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top w:w="57" w:type="dxa"/>
          <w:left w:w="0" w:type="dxa"/>
          <w:bottom w:w="57" w:type="dxa"/>
          <w:right w:w="0" w:type="dxa"/>
        </w:tblCellMar>
        <w:tblLook w:val="0000"/>
      </w:tblPr>
      <w:tblGrid>
        <w:gridCol w:w="4910"/>
        <w:gridCol w:w="4911"/>
      </w:tblGrid>
      <w:tr w:rsidR="0011582B" w:rsidTr="00DC1122">
        <w:trPr>
          <w:cantSplit/>
        </w:trPr>
        <w:tc>
          <w:tcPr>
            <w:tcW w:w="4910" w:type="dxa"/>
          </w:tcPr>
          <w:p w:rsidR="0011582B" w:rsidRDefault="0011582B">
            <w:pPr>
              <w:pStyle w:val="af2"/>
              <w:ind w:firstLine="0"/>
              <w:rPr>
                <w:b/>
              </w:rPr>
            </w:pPr>
          </w:p>
        </w:tc>
        <w:tc>
          <w:tcPr>
            <w:tcW w:w="4911" w:type="dxa"/>
          </w:tcPr>
          <w:p w:rsidR="0011582B" w:rsidRDefault="0011582B">
            <w:pPr>
              <w:pStyle w:val="af2"/>
              <w:ind w:firstLine="0"/>
              <w:rPr>
                <w:b/>
                <w:lang w:val="en-NZ"/>
              </w:rPr>
            </w:pPr>
          </w:p>
        </w:tc>
      </w:tr>
      <w:tr w:rsidR="0011582B" w:rsidTr="00DC1122">
        <w:trPr>
          <w:cantSplit/>
        </w:trPr>
        <w:tc>
          <w:tcPr>
            <w:tcW w:w="4910" w:type="dxa"/>
          </w:tcPr>
          <w:p w:rsidR="0011582B" w:rsidRDefault="0011582B">
            <w:pPr>
              <w:pStyle w:val="af2"/>
              <w:ind w:firstLine="0"/>
              <w:rPr>
                <w:lang w:val="en-NZ"/>
              </w:rPr>
            </w:pPr>
          </w:p>
        </w:tc>
        <w:tc>
          <w:tcPr>
            <w:tcW w:w="4911" w:type="dxa"/>
          </w:tcPr>
          <w:p w:rsidR="0011582B" w:rsidRDefault="0011582B">
            <w:pPr>
              <w:pStyle w:val="af2"/>
              <w:ind w:firstLine="0"/>
            </w:pPr>
          </w:p>
        </w:tc>
      </w:tr>
    </w:tbl>
    <w:p w:rsidR="00DC1122" w:rsidRPr="00E45BDE" w:rsidRDefault="00E45BDE" w:rsidP="00DC1122">
      <w:pPr>
        <w:pStyle w:val="aff0"/>
        <w:rPr>
          <w:rFonts w:cs="Times New Roman"/>
          <w:b/>
        </w:rPr>
      </w:pPr>
      <w:bookmarkStart w:id="0" w:name="__RefHeading___Toc1832_2549617106"/>
      <w:bookmarkStart w:id="1" w:name="_Toc63981900"/>
      <w:bookmarkEnd w:id="0"/>
      <w:r>
        <w:rPr>
          <w:rFonts w:cs="Times New Roman"/>
          <w:b/>
        </w:rPr>
        <w:t>ИНСТРУКЦИЯ ПО ЭКСПЛУАТАЦИИ</w:t>
      </w:r>
    </w:p>
    <w:p w:rsidR="00DC1122" w:rsidRPr="00E45BDE" w:rsidRDefault="00DC1122" w:rsidP="00DC1122">
      <w:pPr>
        <w:pStyle w:val="aff0"/>
        <w:rPr>
          <w:rFonts w:cs="Times New Roman"/>
          <w:b/>
        </w:rPr>
      </w:pPr>
    </w:p>
    <w:p w:rsidR="00DC1122" w:rsidRPr="00E45BDE" w:rsidRDefault="00DC1122" w:rsidP="00DC1122">
      <w:pPr>
        <w:pStyle w:val="aff0"/>
        <w:rPr>
          <w:rFonts w:cs="Times New Roman"/>
          <w:b/>
        </w:rPr>
      </w:pPr>
    </w:p>
    <w:p w:rsidR="00DC1122" w:rsidRPr="00E45BDE" w:rsidRDefault="00DC1122" w:rsidP="00DC1122">
      <w:pPr>
        <w:pStyle w:val="aff0"/>
        <w:rPr>
          <w:rFonts w:cs="Times New Roman"/>
          <w:b/>
        </w:rPr>
      </w:pPr>
      <w:r w:rsidRPr="00E45BDE">
        <w:rPr>
          <w:rFonts w:cs="Times New Roman"/>
          <w:b/>
        </w:rPr>
        <w:t>Реестр сервисов (Service registry)</w:t>
      </w:r>
    </w:p>
    <w:p w:rsidR="00DC1122" w:rsidRPr="002A4736" w:rsidRDefault="00DC1122" w:rsidP="00DC1122">
      <w:pPr>
        <w:jc w:val="center"/>
        <w:rPr>
          <w:rFonts w:cs="Times New Roman"/>
          <w:b/>
        </w:rPr>
      </w:pPr>
      <w:r w:rsidRPr="002A4736">
        <w:rPr>
          <w:rFonts w:cs="Times New Roman"/>
          <w:b/>
          <w:snapToGrid w:val="0"/>
        </w:rPr>
        <w:t>Документация</w:t>
      </w:r>
      <w:r w:rsidR="002A4736" w:rsidRPr="002A4736">
        <w:rPr>
          <w:rFonts w:cs="Times New Roman"/>
          <w:b/>
          <w:snapToGrid w:val="0"/>
        </w:rPr>
        <w:t xml:space="preserve"> </w:t>
      </w:r>
      <w:r w:rsidR="002A4736" w:rsidRPr="002A4736">
        <w:rPr>
          <w:b/>
        </w:rPr>
        <w:t xml:space="preserve"> для пользователей системы, описывающая все основные операции, которые пользователь может выполнять в Реестре сервисов</w:t>
      </w:r>
    </w:p>
    <w:p w:rsidR="0011582B" w:rsidRDefault="00693A7E">
      <w:pPr>
        <w:pStyle w:val="1"/>
        <w:jc w:val="center"/>
      </w:pPr>
      <w:r>
        <w:lastRenderedPageBreak/>
        <w:t>Содержание</w:t>
      </w:r>
      <w:bookmarkStart w:id="2" w:name="O_240"/>
      <w:bookmarkEnd w:id="1"/>
      <w:bookmarkEnd w:id="2"/>
    </w:p>
    <w:sdt>
      <w:sdtPr>
        <w:id w:val="-2064714997"/>
        <w:docPartObj>
          <w:docPartGallery w:val="Table of Contents"/>
          <w:docPartUnique/>
        </w:docPartObj>
      </w:sdtPr>
      <w:sdtContent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r>
            <w:fldChar w:fldCharType="begin"/>
          </w:r>
          <w:r w:rsidR="00693A7E">
            <w:rPr>
              <w:webHidden/>
            </w:rPr>
            <w:instrText>TOC \z \o "1-3" \u \h</w:instrText>
          </w:r>
          <w:r>
            <w:fldChar w:fldCharType="separate"/>
          </w:r>
          <w:hyperlink w:anchor="__RefHeading___Toc1830_2549617106">
            <w:r w:rsidR="00693A7E">
              <w:rPr>
                <w:webHidden/>
              </w:rPr>
              <w:t>История изменений</w:t>
            </w:r>
            <w:r w:rsidR="00693A7E">
              <w:rPr>
                <w:webHidden/>
              </w:rPr>
              <w:tab/>
              <w:t>2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32_2549617106">
            <w:r w:rsidR="00693A7E">
              <w:rPr>
                <w:webHidden/>
              </w:rPr>
              <w:t>Содержание</w:t>
            </w:r>
            <w:r w:rsidR="00693A7E">
              <w:rPr>
                <w:webHidden/>
              </w:rPr>
              <w:tab/>
              <w:t>3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34_2549617106">
            <w:r w:rsidR="00693A7E">
              <w:rPr>
                <w:webHidden/>
              </w:rPr>
              <w:t>1. Перечень определений и сокращений.</w:t>
            </w:r>
            <w:r w:rsidR="00693A7E">
              <w:rPr>
                <w:webHidden/>
              </w:rPr>
              <w:tab/>
              <w:t>5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36_2549617106">
            <w:r w:rsidR="00693A7E">
              <w:rPr>
                <w:webHidden/>
              </w:rPr>
              <w:t>2. Введение.</w:t>
            </w:r>
            <w:r w:rsidR="00693A7E">
              <w:rPr>
                <w:webHidden/>
              </w:rPr>
              <w:tab/>
              <w:t>6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38_2549617106">
            <w:r w:rsidR="00693A7E">
              <w:rPr>
                <w:webHidden/>
              </w:rPr>
              <w:t>2.1. Требования к рабочему месту пользователя.</w:t>
            </w:r>
            <w:r w:rsidR="00693A7E">
              <w:rPr>
                <w:webHidden/>
              </w:rPr>
              <w:tab/>
              <w:t>6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40_2549617106">
            <w:r w:rsidR="00693A7E">
              <w:rPr>
                <w:webHidden/>
              </w:rPr>
              <w:t>2.2. Уровень подготовки пользователя.</w:t>
            </w:r>
            <w:r w:rsidR="00693A7E">
              <w:rPr>
                <w:webHidden/>
              </w:rPr>
              <w:tab/>
              <w:t>6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42_2549617106">
            <w:r w:rsidR="00693A7E">
              <w:rPr>
                <w:webHidden/>
              </w:rPr>
              <w:t>2.3. Подготовка к работе.</w:t>
            </w:r>
            <w:r w:rsidR="00693A7E">
              <w:rPr>
                <w:webHidden/>
              </w:rPr>
              <w:tab/>
              <w:t>6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44_2549617106">
            <w:r w:rsidR="00693A7E">
              <w:rPr>
                <w:webHidden/>
              </w:rPr>
              <w:t>2.4. Начальный экран системы.</w:t>
            </w:r>
            <w:r w:rsidR="00693A7E">
              <w:rPr>
                <w:webHidden/>
              </w:rPr>
              <w:tab/>
              <w:t>7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46_2549617106">
            <w:r w:rsidR="00693A7E">
              <w:rPr>
                <w:webHidden/>
              </w:rPr>
              <w:t>3. Описание операций.</w:t>
            </w:r>
            <w:r w:rsidR="00693A7E">
              <w:rPr>
                <w:webHidden/>
              </w:rPr>
              <w:tab/>
              <w:t>7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48_2549617106">
            <w:r w:rsidR="00693A7E">
              <w:rPr>
                <w:webHidden/>
              </w:rPr>
              <w:t>3.1. Работа с меню.</w:t>
            </w:r>
            <w:r w:rsidR="00693A7E">
              <w:rPr>
                <w:webHidden/>
              </w:rPr>
              <w:tab/>
              <w:t>7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50_2549617106">
            <w:r w:rsidR="00693A7E">
              <w:rPr>
                <w:webHidden/>
              </w:rPr>
              <w:t>3.2. Поиск.</w:t>
            </w:r>
            <w:r w:rsidR="00693A7E">
              <w:rPr>
                <w:webHidden/>
              </w:rPr>
              <w:tab/>
              <w:t>7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52_2549617106">
            <w:r w:rsidR="00693A7E">
              <w:rPr>
                <w:webHidden/>
              </w:rPr>
              <w:t>3.3. Работа с сервисами</w:t>
            </w:r>
            <w:r w:rsidR="00693A7E">
              <w:rPr>
                <w:webHidden/>
              </w:rPr>
              <w:tab/>
              <w:t>7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54_2549617106">
            <w:r w:rsidR="00693A7E">
              <w:rPr>
                <w:webHidden/>
              </w:rPr>
              <w:t>3.3.1. Просмотр имеющихся сервисов</w:t>
            </w:r>
            <w:r w:rsidR="00693A7E">
              <w:rPr>
                <w:webHidden/>
              </w:rPr>
              <w:tab/>
              <w:t>7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56_2549617106">
            <w:r w:rsidR="00693A7E">
              <w:rPr>
                <w:webHidden/>
              </w:rPr>
              <w:t>3.3.2. Просмотр базовых сервисов</w:t>
            </w:r>
            <w:r w:rsidR="00693A7E">
              <w:rPr>
                <w:webHidden/>
              </w:rPr>
              <w:tab/>
              <w:t>8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58_2549617106">
            <w:r w:rsidR="00693A7E">
              <w:rPr>
                <w:webHidden/>
              </w:rPr>
              <w:t>3.3.3. Создание нового сервиса</w:t>
            </w:r>
            <w:r w:rsidR="00693A7E">
              <w:rPr>
                <w:webHidden/>
              </w:rPr>
              <w:tab/>
              <w:t>8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60_2549617106">
            <w:r w:rsidR="00693A7E">
              <w:rPr>
                <w:webHidden/>
              </w:rPr>
              <w:t>3.3.4. Редактирование сервиса.</w:t>
            </w:r>
            <w:r w:rsidR="00693A7E">
              <w:rPr>
                <w:webHidden/>
              </w:rPr>
              <w:tab/>
              <w:t>11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62_2549617106">
            <w:r w:rsidR="00693A7E">
              <w:rPr>
                <w:webHidden/>
              </w:rPr>
              <w:t>3.4. Создание базового сервиса</w:t>
            </w:r>
            <w:r w:rsidR="00693A7E">
              <w:rPr>
                <w:webHidden/>
              </w:rPr>
              <w:tab/>
              <w:t>22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64_2549617106">
            <w:r w:rsidR="00693A7E">
              <w:rPr>
                <w:webHidden/>
              </w:rPr>
              <w:t>3.5. Редактирование базового сервиса</w:t>
            </w:r>
            <w:r w:rsidR="00693A7E">
              <w:rPr>
                <w:webHidden/>
              </w:rPr>
              <w:tab/>
              <w:t>22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66_2549617106">
            <w:r w:rsidR="00693A7E">
              <w:rPr>
                <w:webHidden/>
              </w:rPr>
              <w:t>3.6. Выход из системы</w:t>
            </w:r>
            <w:r w:rsidR="00693A7E">
              <w:rPr>
                <w:webHidden/>
              </w:rPr>
              <w:tab/>
              <w:t>24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68_2549617106">
            <w:r w:rsidR="00693A7E">
              <w:rPr>
                <w:webHidden/>
              </w:rPr>
              <w:t>3.7. Администрирование.</w:t>
            </w:r>
            <w:r w:rsidR="00693A7E">
              <w:rPr>
                <w:webHidden/>
              </w:rPr>
              <w:tab/>
              <w:t>25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70_2549617106">
            <w:r w:rsidR="00693A7E">
              <w:rPr>
                <w:webHidden/>
              </w:rPr>
              <w:t>4. Аварийные ситуации.</w:t>
            </w:r>
            <w:r w:rsidR="00693A7E">
              <w:rPr>
                <w:webHidden/>
              </w:rPr>
              <w:tab/>
              <w:t>29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72_2549617106">
            <w:r w:rsidR="00693A7E">
              <w:rPr>
                <w:webHidden/>
              </w:rPr>
              <w:t>4.1. Ошибка получения данных</w:t>
            </w:r>
            <w:r w:rsidR="00693A7E">
              <w:rPr>
                <w:webHidden/>
              </w:rPr>
              <w:tab/>
              <w:t>29</w:t>
            </w:r>
          </w:hyperlink>
        </w:p>
        <w:p w:rsidR="0011582B" w:rsidRDefault="009859F3">
          <w:pPr>
            <w:pStyle w:val="13"/>
            <w:tabs>
              <w:tab w:val="clear" w:pos="9072"/>
              <w:tab w:val="right" w:leader="dot" w:pos="9821"/>
            </w:tabs>
          </w:pPr>
          <w:hyperlink w:anchor="__RefHeading___Toc1874_2549617106">
            <w:r w:rsidR="00693A7E">
              <w:rPr>
                <w:webHidden/>
              </w:rPr>
              <w:t>4.2. Ошибка выхода из системы.</w:t>
            </w:r>
            <w:r w:rsidR="00693A7E">
              <w:rPr>
                <w:webHidden/>
              </w:rPr>
              <w:tab/>
              <w:t>30</w:t>
            </w:r>
          </w:hyperlink>
          <w:r>
            <w:fldChar w:fldCharType="end"/>
          </w:r>
        </w:p>
      </w:sdtContent>
    </w:sdt>
    <w:p w:rsidR="0011582B" w:rsidRDefault="00693A7E">
      <w:pPr>
        <w:rPr>
          <w:rFonts w:cs="Times New Roman"/>
        </w:rPr>
      </w:pPr>
      <w:r>
        <w:br w:type="page"/>
      </w:r>
    </w:p>
    <w:p w:rsidR="0011582B" w:rsidRDefault="00693A7E">
      <w:pPr>
        <w:pStyle w:val="1"/>
        <w:numPr>
          <w:ilvl w:val="0"/>
          <w:numId w:val="1"/>
        </w:numPr>
      </w:pPr>
      <w:bookmarkStart w:id="3" w:name="__RefHeading___Toc1834_2549617106"/>
      <w:bookmarkStart w:id="4" w:name="_Toc63981901"/>
      <w:bookmarkEnd w:id="3"/>
      <w:r>
        <w:lastRenderedPageBreak/>
        <w:t>Перечень определений и сокращений.</w:t>
      </w:r>
      <w:bookmarkEnd w:id="4"/>
    </w:p>
    <w:tbl>
      <w:tblPr>
        <w:tblStyle w:val="aff"/>
        <w:tblW w:w="5000" w:type="pct"/>
        <w:jc w:val="center"/>
        <w:tblCellMar>
          <w:top w:w="57" w:type="dxa"/>
          <w:bottom w:w="57" w:type="dxa"/>
        </w:tblCellMar>
        <w:tblLook w:val="04A0"/>
      </w:tblPr>
      <w:tblGrid>
        <w:gridCol w:w="3227"/>
        <w:gridCol w:w="6810"/>
      </w:tblGrid>
      <w:tr w:rsidR="0011582B" w:rsidTr="00DC1122">
        <w:trPr>
          <w:jc w:val="center"/>
        </w:trPr>
        <w:tc>
          <w:tcPr>
            <w:tcW w:w="3227" w:type="dxa"/>
            <w:shd w:val="clear" w:color="auto" w:fill="BFBFBF" w:themeFill="background1" w:themeFillShade="BF"/>
          </w:tcPr>
          <w:p w:rsidR="0011582B" w:rsidRDefault="00693A7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Определение/сокращение</w:t>
            </w:r>
          </w:p>
        </w:tc>
        <w:tc>
          <w:tcPr>
            <w:tcW w:w="6810" w:type="dxa"/>
            <w:shd w:val="clear" w:color="auto" w:fill="BFBFBF" w:themeFill="background1" w:themeFillShade="BF"/>
          </w:tcPr>
          <w:p w:rsidR="0011582B" w:rsidRDefault="00693A7E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Описание</w:t>
            </w:r>
          </w:p>
        </w:tc>
      </w:tr>
      <w:tr w:rsidR="0011582B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Реестр сервисов, Реестр</w:t>
            </w:r>
          </w:p>
        </w:tc>
        <w:tc>
          <w:tcPr>
            <w:tcW w:w="6810" w:type="dxa"/>
          </w:tcPr>
          <w:p w:rsidR="0011582B" w:rsidRDefault="00693A7E">
            <w:pPr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Программное обеспечение «Реестр сервисов»</w:t>
            </w:r>
          </w:p>
        </w:tc>
      </w:tr>
      <w:tr w:rsidR="0011582B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ПО</w:t>
            </w:r>
          </w:p>
        </w:tc>
        <w:tc>
          <w:tcPr>
            <w:tcW w:w="6810" w:type="dxa"/>
          </w:tcPr>
          <w:p w:rsidR="0011582B" w:rsidRDefault="00693A7E">
            <w:pPr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Программное обеспечение</w:t>
            </w:r>
          </w:p>
        </w:tc>
      </w:tr>
      <w:tr w:rsidR="0011582B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HTTP</w:t>
            </w:r>
          </w:p>
        </w:tc>
        <w:tc>
          <w:tcPr>
            <w:tcW w:w="6810" w:type="dxa"/>
          </w:tcPr>
          <w:p w:rsidR="0011582B" w:rsidRDefault="00693A7E">
            <w:pPr>
              <w:jc w:val="both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Hypertext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Transfer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Protocol</w:t>
            </w:r>
            <w:proofErr w:type="spellEnd"/>
            <w:r>
              <w:rPr>
                <w:rFonts w:cs="Times New Roman"/>
                <w:bCs/>
                <w:szCs w:val="24"/>
              </w:rPr>
              <w:t> – протокол передачи данных</w:t>
            </w:r>
          </w:p>
        </w:tc>
      </w:tr>
      <w:tr w:rsidR="0011582B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HTTPS</w:t>
            </w:r>
          </w:p>
        </w:tc>
        <w:tc>
          <w:tcPr>
            <w:tcW w:w="6810" w:type="dxa"/>
          </w:tcPr>
          <w:p w:rsidR="0011582B" w:rsidRDefault="00693A7E">
            <w:pPr>
              <w:jc w:val="both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Hypertext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Transfer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Protocol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Secure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– расширение протокола HTTP для поддержки шифрования и электронной подписи при взаимодействии</w:t>
            </w:r>
          </w:p>
        </w:tc>
      </w:tr>
      <w:tr w:rsidR="0011582B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JDBC</w:t>
            </w:r>
          </w:p>
        </w:tc>
        <w:tc>
          <w:tcPr>
            <w:tcW w:w="6810" w:type="dxa"/>
          </w:tcPr>
          <w:p w:rsidR="0011582B" w:rsidRDefault="00693A7E">
            <w:pPr>
              <w:jc w:val="both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Java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Database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Connectivity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– протокол взаимодействия с базами данных для платформы </w:t>
            </w:r>
            <w:proofErr w:type="spellStart"/>
            <w:r>
              <w:rPr>
                <w:rFonts w:cs="Times New Roman"/>
                <w:bCs/>
                <w:szCs w:val="24"/>
              </w:rPr>
              <w:t>Java</w:t>
            </w:r>
            <w:proofErr w:type="spellEnd"/>
          </w:p>
        </w:tc>
      </w:tr>
      <w:tr w:rsidR="0011582B" w:rsidRPr="00DC1122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XML</w:t>
            </w:r>
          </w:p>
        </w:tc>
        <w:tc>
          <w:tcPr>
            <w:tcW w:w="6810" w:type="dxa"/>
          </w:tcPr>
          <w:p w:rsidR="0011582B" w:rsidRPr="008E6969" w:rsidRDefault="00693A7E">
            <w:pPr>
              <w:jc w:val="both"/>
              <w:rPr>
                <w:rFonts w:cs="Times New Roman"/>
                <w:bCs/>
                <w:szCs w:val="24"/>
                <w:lang w:val="en-US"/>
              </w:rPr>
            </w:pPr>
            <w:proofErr w:type="spellStart"/>
            <w:r w:rsidRPr="008E6969">
              <w:rPr>
                <w:rFonts w:cs="Times New Roman"/>
                <w:bCs/>
                <w:szCs w:val="24"/>
                <w:lang w:val="en-US"/>
              </w:rPr>
              <w:t>eXtensible</w:t>
            </w:r>
            <w:proofErr w:type="spellEnd"/>
            <w:r w:rsidRPr="008E6969">
              <w:rPr>
                <w:rFonts w:cs="Times New Roman"/>
                <w:bCs/>
                <w:szCs w:val="24"/>
                <w:lang w:val="en-US"/>
              </w:rPr>
              <w:t xml:space="preserve"> Markup Language – </w:t>
            </w:r>
            <w:r>
              <w:rPr>
                <w:rFonts w:cs="Times New Roman"/>
                <w:bCs/>
                <w:szCs w:val="24"/>
              </w:rPr>
              <w:t>расширяемый</w:t>
            </w:r>
            <w:r w:rsidRPr="008E6969">
              <w:rPr>
                <w:rFonts w:cs="Times New Roman"/>
                <w:bCs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>язык</w:t>
            </w:r>
            <w:r w:rsidRPr="008E6969">
              <w:rPr>
                <w:rFonts w:cs="Times New Roman"/>
                <w:bCs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>разметки</w:t>
            </w:r>
          </w:p>
        </w:tc>
      </w:tr>
      <w:tr w:rsidR="0011582B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XSD</w:t>
            </w:r>
          </w:p>
        </w:tc>
        <w:tc>
          <w:tcPr>
            <w:tcW w:w="6810" w:type="dxa"/>
          </w:tcPr>
          <w:p w:rsidR="0011582B" w:rsidRDefault="00693A7E">
            <w:pPr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XML </w:t>
            </w:r>
            <w:proofErr w:type="spellStart"/>
            <w:r>
              <w:rPr>
                <w:rFonts w:cs="Times New Roman"/>
                <w:bCs/>
                <w:szCs w:val="24"/>
              </w:rPr>
              <w:t>Schema</w:t>
            </w:r>
            <w:proofErr w:type="spellEnd"/>
            <w:r>
              <w:rPr>
                <w:rFonts w:cs="Times New Roman"/>
                <w:bCs/>
                <w:szCs w:val="24"/>
              </w:rPr>
              <w:t> </w:t>
            </w:r>
            <w:proofErr w:type="spellStart"/>
            <w:r>
              <w:rPr>
                <w:rFonts w:cs="Times New Roman"/>
                <w:bCs/>
                <w:szCs w:val="24"/>
              </w:rPr>
              <w:t>Definition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– язык описания структуры XML-документа</w:t>
            </w:r>
          </w:p>
        </w:tc>
      </w:tr>
      <w:tr w:rsidR="0011582B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SOAP</w:t>
            </w:r>
          </w:p>
        </w:tc>
        <w:tc>
          <w:tcPr>
            <w:tcW w:w="6810" w:type="dxa"/>
          </w:tcPr>
          <w:p w:rsidR="0011582B" w:rsidRDefault="00693A7E">
            <w:pPr>
              <w:jc w:val="both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Simple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Object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Access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Protocol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- протокол обмена структурированными сообщениями в распределённой вычислительной среде</w:t>
            </w:r>
          </w:p>
        </w:tc>
      </w:tr>
      <w:tr w:rsidR="0011582B" w:rsidRPr="00DC1122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WSDL</w:t>
            </w:r>
          </w:p>
        </w:tc>
        <w:tc>
          <w:tcPr>
            <w:tcW w:w="6810" w:type="dxa"/>
          </w:tcPr>
          <w:p w:rsidR="0011582B" w:rsidRPr="008E6969" w:rsidRDefault="00693A7E">
            <w:pPr>
              <w:jc w:val="both"/>
              <w:rPr>
                <w:rFonts w:cs="Times New Roman"/>
                <w:bCs/>
                <w:szCs w:val="24"/>
                <w:lang w:val="en-US"/>
              </w:rPr>
            </w:pPr>
            <w:r w:rsidRPr="008E6969">
              <w:rPr>
                <w:rFonts w:cs="Times New Roman"/>
                <w:szCs w:val="24"/>
                <w:lang w:val="en-US"/>
              </w:rPr>
              <w:t xml:space="preserve">Web Services Description Language – </w:t>
            </w:r>
            <w:r>
              <w:rPr>
                <w:rFonts w:cs="Times New Roman"/>
                <w:szCs w:val="24"/>
              </w:rPr>
              <w:t>язык</w:t>
            </w:r>
            <w:r w:rsidRPr="008E6969">
              <w:rPr>
                <w:rFonts w:cs="Times New Roman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Cs w:val="24"/>
              </w:rPr>
              <w:t>описания</w:t>
            </w:r>
            <w:r w:rsidRPr="008E6969">
              <w:rPr>
                <w:rFonts w:cs="Times New Roman"/>
                <w:szCs w:val="24"/>
                <w:lang w:val="en-US"/>
              </w:rPr>
              <w:t xml:space="preserve"> SOAP web-</w:t>
            </w:r>
            <w:r>
              <w:rPr>
                <w:rFonts w:cs="Times New Roman"/>
                <w:szCs w:val="24"/>
              </w:rPr>
              <w:t>сервисов</w:t>
            </w:r>
          </w:p>
        </w:tc>
      </w:tr>
      <w:tr w:rsidR="0011582B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REST</w:t>
            </w:r>
          </w:p>
        </w:tc>
        <w:tc>
          <w:tcPr>
            <w:tcW w:w="6810" w:type="dxa"/>
          </w:tcPr>
          <w:p w:rsidR="0011582B" w:rsidRDefault="00693A7E">
            <w:pPr>
              <w:jc w:val="both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Representational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State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Transfer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- стиль архитектуры программного обеспечения для распределенных систем, использующийся для построения web-сервисов как альтернатива SOAP </w:t>
            </w:r>
          </w:p>
        </w:tc>
      </w:tr>
      <w:tr w:rsidR="0011582B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JSON</w:t>
            </w:r>
          </w:p>
        </w:tc>
        <w:tc>
          <w:tcPr>
            <w:tcW w:w="6810" w:type="dxa"/>
          </w:tcPr>
          <w:p w:rsidR="0011582B" w:rsidRDefault="00693A7E">
            <w:pPr>
              <w:jc w:val="both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JavaScript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Object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Notation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- текстовый формат обмена данными, основанный на </w:t>
            </w:r>
            <w:proofErr w:type="spellStart"/>
            <w:r>
              <w:rPr>
                <w:rFonts w:cs="Times New Roman"/>
                <w:bCs/>
                <w:szCs w:val="24"/>
              </w:rPr>
              <w:t>JavaScript</w:t>
            </w:r>
            <w:proofErr w:type="spellEnd"/>
          </w:p>
        </w:tc>
      </w:tr>
      <w:tr w:rsidR="0011582B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OPEN API</w:t>
            </w:r>
          </w:p>
        </w:tc>
        <w:tc>
          <w:tcPr>
            <w:tcW w:w="6810" w:type="dxa"/>
          </w:tcPr>
          <w:p w:rsidR="0011582B" w:rsidRDefault="00693A7E">
            <w:pPr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Формализованная спецификация и </w:t>
            </w:r>
            <w:proofErr w:type="gramStart"/>
            <w:r>
              <w:rPr>
                <w:rFonts w:cs="Times New Roman"/>
                <w:bCs/>
                <w:szCs w:val="24"/>
              </w:rPr>
              <w:t>полноценный</w:t>
            </w:r>
            <w:proofErr w:type="gram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фреймворк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для описания, создания, использования и визуализации web-сервисов REST</w:t>
            </w:r>
          </w:p>
        </w:tc>
      </w:tr>
      <w:tr w:rsidR="0011582B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SQL</w:t>
            </w:r>
          </w:p>
        </w:tc>
        <w:tc>
          <w:tcPr>
            <w:tcW w:w="6810" w:type="dxa"/>
          </w:tcPr>
          <w:p w:rsidR="0011582B" w:rsidRDefault="00693A7E">
            <w:pPr>
              <w:jc w:val="both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Structured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Query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Language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– декларативный язык программирования, применяемый для создания, модификации и управления данными в реляционной базе данных</w:t>
            </w:r>
          </w:p>
        </w:tc>
      </w:tr>
      <w:tr w:rsidR="0011582B" w:rsidTr="00DC1122">
        <w:trPr>
          <w:jc w:val="center"/>
        </w:trPr>
        <w:tc>
          <w:tcPr>
            <w:tcW w:w="3227" w:type="dxa"/>
          </w:tcPr>
          <w:p w:rsidR="0011582B" w:rsidRDefault="00693A7E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CRON</w:t>
            </w:r>
          </w:p>
        </w:tc>
        <w:tc>
          <w:tcPr>
            <w:tcW w:w="6810" w:type="dxa"/>
          </w:tcPr>
          <w:p w:rsidR="0011582B" w:rsidRDefault="00693A7E">
            <w:pPr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Утилита, использующаяся для периодического выполнения заданий в определённое время, также стандартизирует формат описания периодичности запуска</w:t>
            </w:r>
          </w:p>
        </w:tc>
      </w:tr>
    </w:tbl>
    <w:p w:rsidR="0011582B" w:rsidRDefault="00693A7E">
      <w:pPr>
        <w:pStyle w:val="1"/>
        <w:numPr>
          <w:ilvl w:val="0"/>
          <w:numId w:val="1"/>
        </w:numPr>
      </w:pPr>
      <w:bookmarkStart w:id="5" w:name="__RefHeading___Toc1836_2549617106"/>
      <w:bookmarkStart w:id="6" w:name="_Toc63981902"/>
      <w:bookmarkEnd w:id="5"/>
      <w:r>
        <w:t>Введение.</w:t>
      </w:r>
      <w:bookmarkEnd w:id="6"/>
    </w:p>
    <w:p w:rsidR="0011582B" w:rsidRDefault="00693A7E">
      <w:pPr>
        <w:pStyle w:val="af2"/>
        <w:rPr>
          <w:rFonts w:eastAsiaTheme="minorHAnsi"/>
        </w:rPr>
      </w:pPr>
      <w:r>
        <w:rPr>
          <w:rFonts w:eastAsiaTheme="minorHAnsi"/>
        </w:rPr>
        <w:t>Приложение «Реестр сервисов», далее Реестр, предназначено для управления жизненным циклом интеграционных сервисов и обеспечивает необходимый функционал в соответствии с Техническим проектом.</w:t>
      </w:r>
    </w:p>
    <w:p w:rsidR="0011582B" w:rsidRDefault="00693A7E">
      <w:pPr>
        <w:pStyle w:val="af2"/>
        <w:rPr>
          <w:rFonts w:eastAsiaTheme="minorHAnsi"/>
        </w:rPr>
      </w:pPr>
      <w:r>
        <w:rPr>
          <w:rFonts w:eastAsiaTheme="minorHAnsi"/>
        </w:rPr>
        <w:t>Данный документ предназначен для пользователей системы и описывает все основные операции, которые пользователь может выполнять в Реестре.</w:t>
      </w:r>
    </w:p>
    <w:p w:rsidR="0011582B" w:rsidRDefault="00693A7E">
      <w:pPr>
        <w:pStyle w:val="1"/>
        <w:numPr>
          <w:ilvl w:val="1"/>
          <w:numId w:val="1"/>
        </w:numPr>
      </w:pPr>
      <w:bookmarkStart w:id="7" w:name="__RefHeading___Toc1838_2549617106"/>
      <w:bookmarkStart w:id="8" w:name="_Toc63981903"/>
      <w:bookmarkEnd w:id="7"/>
      <w:r>
        <w:lastRenderedPageBreak/>
        <w:t>Требования к рабочему месту пользователя.</w:t>
      </w:r>
      <w:bookmarkEnd w:id="8"/>
    </w:p>
    <w:p w:rsidR="0011582B" w:rsidRDefault="00693A7E">
      <w:pPr>
        <w:pStyle w:val="af2"/>
        <w:rPr>
          <w:rFonts w:eastAsiaTheme="minorHAnsi"/>
        </w:rPr>
      </w:pPr>
      <w:r>
        <w:rPr>
          <w:rFonts w:eastAsiaTheme="minorHAnsi"/>
        </w:rPr>
        <w:t xml:space="preserve">Минимальные требования к оборудованию и </w:t>
      </w:r>
      <w:proofErr w:type="gramStart"/>
      <w:r>
        <w:rPr>
          <w:rFonts w:eastAsiaTheme="minorHAnsi"/>
        </w:rPr>
        <w:t>ПО</w:t>
      </w:r>
      <w:proofErr w:type="gramEnd"/>
      <w:r>
        <w:rPr>
          <w:rFonts w:eastAsiaTheme="minorHAnsi"/>
        </w:rPr>
        <w:t>:</w:t>
      </w:r>
    </w:p>
    <w:p w:rsidR="0011582B" w:rsidRPr="008E6969" w:rsidRDefault="00693A7E">
      <w:pPr>
        <w:pStyle w:val="af2"/>
        <w:numPr>
          <w:ilvl w:val="0"/>
          <w:numId w:val="2"/>
        </w:numPr>
        <w:rPr>
          <w:rFonts w:eastAsiaTheme="minorHAnsi"/>
          <w:lang w:val="en-US"/>
        </w:rPr>
      </w:pPr>
      <w:r>
        <w:rPr>
          <w:rFonts w:eastAsiaTheme="minorHAnsi"/>
        </w:rPr>
        <w:t>Процессор</w:t>
      </w:r>
      <w:r w:rsidRPr="008E6969">
        <w:rPr>
          <w:rFonts w:eastAsiaTheme="minorHAnsi"/>
          <w:lang w:val="en-US"/>
        </w:rPr>
        <w:t xml:space="preserve"> – Dual Core Intel 2GHz.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Оперативная память – 4Gb.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Жесткий диск – 100Gb.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Операционная система – </w:t>
      </w:r>
      <w:proofErr w:type="spellStart"/>
      <w:r>
        <w:rPr>
          <w:rFonts w:eastAsiaTheme="minorHAnsi"/>
        </w:rPr>
        <w:t>Microsoft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Windows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Professional</w:t>
      </w:r>
      <w:proofErr w:type="spellEnd"/>
      <w:r>
        <w:rPr>
          <w:rFonts w:eastAsiaTheme="minorHAnsi"/>
        </w:rPr>
        <w:t xml:space="preserve"> версия 7 или </w:t>
      </w:r>
      <w:proofErr w:type="spellStart"/>
      <w:r>
        <w:rPr>
          <w:rFonts w:eastAsiaTheme="minorHAnsi"/>
        </w:rPr>
        <w:t>Linux</w:t>
      </w:r>
      <w:proofErr w:type="spellEnd"/>
      <w:r>
        <w:rPr>
          <w:rFonts w:eastAsiaTheme="minorHAnsi"/>
        </w:rPr>
        <w:t xml:space="preserve"> версия ядра 5.X.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Браузер – </w:t>
      </w:r>
      <w:proofErr w:type="spellStart"/>
      <w:r>
        <w:rPr>
          <w:rFonts w:eastAsiaTheme="minorHAnsi"/>
        </w:rPr>
        <w:t>Google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Chrome</w:t>
      </w:r>
      <w:proofErr w:type="spellEnd"/>
      <w:r>
        <w:rPr>
          <w:rFonts w:eastAsiaTheme="minorHAnsi"/>
        </w:rPr>
        <w:t xml:space="preserve"> версия 88.0, </w:t>
      </w:r>
      <w:proofErr w:type="spellStart"/>
      <w:r>
        <w:rPr>
          <w:rFonts w:eastAsiaTheme="minorHAnsi"/>
        </w:rPr>
        <w:t>Mozilla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Firefox</w:t>
      </w:r>
      <w:proofErr w:type="spellEnd"/>
      <w:r>
        <w:rPr>
          <w:rFonts w:eastAsiaTheme="minorHAnsi"/>
        </w:rPr>
        <w:t xml:space="preserve"> версия 85.0, </w:t>
      </w:r>
      <w:proofErr w:type="spellStart"/>
      <w:r>
        <w:rPr>
          <w:rFonts w:eastAsiaTheme="minorHAnsi"/>
        </w:rPr>
        <w:t>Microsoft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Edge</w:t>
      </w:r>
      <w:proofErr w:type="spellEnd"/>
      <w:r>
        <w:rPr>
          <w:rFonts w:eastAsiaTheme="minorHAnsi"/>
        </w:rPr>
        <w:t xml:space="preserve"> версия 88.0.</w:t>
      </w:r>
    </w:p>
    <w:p w:rsidR="0011582B" w:rsidRDefault="00693A7E">
      <w:pPr>
        <w:pStyle w:val="1"/>
        <w:numPr>
          <w:ilvl w:val="1"/>
          <w:numId w:val="1"/>
        </w:numPr>
      </w:pPr>
      <w:bookmarkStart w:id="9" w:name="__RefHeading___Toc1840_2549617106"/>
      <w:bookmarkStart w:id="10" w:name="_Toc63981904"/>
      <w:bookmarkEnd w:id="9"/>
      <w:r>
        <w:t>Уровень подготовки пользователя.</w:t>
      </w:r>
      <w:bookmarkEnd w:id="10"/>
    </w:p>
    <w:p w:rsidR="0011582B" w:rsidRDefault="00693A7E">
      <w:pPr>
        <w:pStyle w:val="af2"/>
        <w:rPr>
          <w:rFonts w:eastAsiaTheme="minorHAnsi"/>
        </w:rPr>
      </w:pPr>
      <w:r>
        <w:rPr>
          <w:rFonts w:eastAsiaTheme="minorHAnsi"/>
        </w:rPr>
        <w:t xml:space="preserve">Пользователь Реестра должен иметь опыт работы </w:t>
      </w:r>
      <w:proofErr w:type="gramStart"/>
      <w:r>
        <w:rPr>
          <w:rFonts w:eastAsiaTheme="minorHAnsi"/>
        </w:rPr>
        <w:t>с</w:t>
      </w:r>
      <w:proofErr w:type="gramEnd"/>
      <w:r>
        <w:rPr>
          <w:rFonts w:eastAsiaTheme="minorHAnsi"/>
        </w:rPr>
        <w:t>: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  <w:szCs w:val="24"/>
        </w:rPr>
        <w:t>Операц</w:t>
      </w:r>
      <w:r>
        <w:rPr>
          <w:rFonts w:eastAsiaTheme="minorHAnsi"/>
        </w:rPr>
        <w:t xml:space="preserve">ионным системами </w:t>
      </w:r>
      <w:proofErr w:type="spellStart"/>
      <w:r>
        <w:rPr>
          <w:rFonts w:eastAsiaTheme="minorHAnsi"/>
        </w:rPr>
        <w:t>Microsoft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Windows</w:t>
      </w:r>
      <w:proofErr w:type="spellEnd"/>
      <w:r>
        <w:rPr>
          <w:rFonts w:eastAsiaTheme="minorHAnsi"/>
        </w:rPr>
        <w:t xml:space="preserve"> или </w:t>
      </w:r>
      <w:proofErr w:type="spellStart"/>
      <w:r>
        <w:rPr>
          <w:rFonts w:eastAsiaTheme="minorHAnsi"/>
        </w:rPr>
        <w:t>Linux</w:t>
      </w:r>
      <w:proofErr w:type="spellEnd"/>
      <w:r>
        <w:rPr>
          <w:rFonts w:eastAsiaTheme="minorHAnsi"/>
        </w:rPr>
        <w:t>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  <w:szCs w:val="24"/>
        </w:rPr>
      </w:pPr>
      <w:r>
        <w:rPr>
          <w:rFonts w:eastAsiaTheme="minorHAnsi"/>
        </w:rPr>
        <w:t>Браузерам</w:t>
      </w:r>
      <w:r>
        <w:rPr>
          <w:rFonts w:eastAsiaTheme="minorHAnsi"/>
          <w:szCs w:val="24"/>
        </w:rPr>
        <w:t xml:space="preserve">и </w:t>
      </w:r>
      <w:proofErr w:type="spellStart"/>
      <w:r>
        <w:rPr>
          <w:rFonts w:eastAsiaTheme="minorHAnsi"/>
          <w:szCs w:val="24"/>
        </w:rPr>
        <w:t>Google</w:t>
      </w:r>
      <w:proofErr w:type="spellEnd"/>
      <w:r>
        <w:rPr>
          <w:rFonts w:eastAsiaTheme="minorHAnsi"/>
          <w:szCs w:val="24"/>
        </w:rPr>
        <w:t xml:space="preserve"> </w:t>
      </w:r>
      <w:proofErr w:type="spellStart"/>
      <w:r>
        <w:rPr>
          <w:rFonts w:eastAsiaTheme="minorHAnsi"/>
          <w:szCs w:val="24"/>
        </w:rPr>
        <w:t>Chrome</w:t>
      </w:r>
      <w:proofErr w:type="spellEnd"/>
      <w:r>
        <w:rPr>
          <w:rFonts w:eastAsiaTheme="minorHAnsi"/>
          <w:szCs w:val="24"/>
        </w:rPr>
        <w:t xml:space="preserve"> или </w:t>
      </w:r>
      <w:proofErr w:type="spellStart"/>
      <w:r>
        <w:rPr>
          <w:rFonts w:eastAsiaTheme="minorHAnsi"/>
          <w:szCs w:val="24"/>
        </w:rPr>
        <w:t>Mozilla</w:t>
      </w:r>
      <w:proofErr w:type="spellEnd"/>
      <w:r>
        <w:rPr>
          <w:rFonts w:eastAsiaTheme="minorHAnsi"/>
          <w:szCs w:val="24"/>
        </w:rPr>
        <w:t xml:space="preserve"> </w:t>
      </w:r>
      <w:proofErr w:type="spellStart"/>
      <w:r>
        <w:rPr>
          <w:rFonts w:eastAsiaTheme="minorHAnsi"/>
          <w:szCs w:val="24"/>
        </w:rPr>
        <w:t>Firefox</w:t>
      </w:r>
      <w:proofErr w:type="spellEnd"/>
      <w:r>
        <w:rPr>
          <w:rFonts w:eastAsiaTheme="minorHAnsi"/>
          <w:szCs w:val="24"/>
        </w:rPr>
        <w:t xml:space="preserve"> или </w:t>
      </w:r>
      <w:proofErr w:type="spellStart"/>
      <w:r>
        <w:rPr>
          <w:rFonts w:eastAsiaTheme="minorHAnsi"/>
          <w:szCs w:val="24"/>
        </w:rPr>
        <w:t>Microsoft</w:t>
      </w:r>
      <w:proofErr w:type="spellEnd"/>
      <w:r>
        <w:rPr>
          <w:rFonts w:eastAsiaTheme="minorHAnsi"/>
          <w:szCs w:val="24"/>
        </w:rPr>
        <w:t xml:space="preserve"> </w:t>
      </w:r>
      <w:proofErr w:type="spellStart"/>
      <w:r>
        <w:rPr>
          <w:rFonts w:eastAsiaTheme="minorHAnsi"/>
          <w:szCs w:val="24"/>
        </w:rPr>
        <w:t>Edge</w:t>
      </w:r>
      <w:proofErr w:type="spellEnd"/>
      <w:r>
        <w:rPr>
          <w:rFonts w:eastAsiaTheme="minorHAnsi"/>
          <w:szCs w:val="24"/>
        </w:rPr>
        <w:t>.</w:t>
      </w:r>
    </w:p>
    <w:p w:rsidR="0011582B" w:rsidRDefault="0011582B">
      <w:pPr>
        <w:ind w:left="1140"/>
        <w:jc w:val="both"/>
        <w:rPr>
          <w:szCs w:val="24"/>
        </w:rPr>
      </w:pPr>
    </w:p>
    <w:p w:rsidR="0011582B" w:rsidRDefault="00693A7E">
      <w:pPr>
        <w:pStyle w:val="af2"/>
        <w:rPr>
          <w:rFonts w:eastAsiaTheme="minorHAnsi"/>
        </w:rPr>
      </w:pPr>
      <w:r>
        <w:rPr>
          <w:rFonts w:eastAsiaTheme="minorHAnsi"/>
        </w:rPr>
        <w:t>Также пользователь системы должен обладать следующими знаниями: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  <w:szCs w:val="24"/>
        </w:rPr>
        <w:t xml:space="preserve">Протоколы </w:t>
      </w:r>
      <w:r>
        <w:rPr>
          <w:rFonts w:eastAsiaTheme="minorHAnsi"/>
        </w:rPr>
        <w:t>HTTP, HTTPS, JDBC.</w:t>
      </w:r>
    </w:p>
    <w:p w:rsidR="0011582B" w:rsidRPr="008E6969" w:rsidRDefault="00693A7E">
      <w:pPr>
        <w:pStyle w:val="af2"/>
        <w:numPr>
          <w:ilvl w:val="0"/>
          <w:numId w:val="2"/>
        </w:numPr>
        <w:rPr>
          <w:rFonts w:eastAsiaTheme="minorHAnsi"/>
          <w:lang w:val="en-US"/>
        </w:rPr>
      </w:pPr>
      <w:r>
        <w:rPr>
          <w:rFonts w:eastAsiaTheme="minorHAnsi"/>
        </w:rPr>
        <w:t>Стандарты</w:t>
      </w:r>
      <w:r w:rsidRPr="008E6969">
        <w:rPr>
          <w:rFonts w:eastAsiaTheme="minorHAnsi"/>
          <w:lang w:val="en-US"/>
        </w:rPr>
        <w:t xml:space="preserve"> XML, XSD, SOAP, WSDL, REST, JSON, OPEN API, SQL.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  <w:szCs w:val="24"/>
        </w:rPr>
      </w:pPr>
      <w:r>
        <w:rPr>
          <w:rFonts w:eastAsiaTheme="minorHAnsi"/>
        </w:rPr>
        <w:t>Расписания</w:t>
      </w:r>
      <w:r>
        <w:rPr>
          <w:rFonts w:eastAsiaTheme="minorHAnsi"/>
          <w:szCs w:val="24"/>
        </w:rPr>
        <w:t xml:space="preserve"> CRON.</w:t>
      </w:r>
    </w:p>
    <w:p w:rsidR="0011582B" w:rsidRDefault="00693A7E">
      <w:pPr>
        <w:pStyle w:val="1"/>
        <w:numPr>
          <w:ilvl w:val="1"/>
          <w:numId w:val="1"/>
        </w:numPr>
      </w:pPr>
      <w:bookmarkStart w:id="11" w:name="__RefHeading___Toc1842_2549617106"/>
      <w:bookmarkStart w:id="12" w:name="_Toc63981905"/>
      <w:bookmarkEnd w:id="11"/>
      <w:r>
        <w:t>Подготовка к работе.</w:t>
      </w:r>
      <w:bookmarkEnd w:id="12"/>
    </w:p>
    <w:p w:rsidR="0011582B" w:rsidRDefault="00693A7E">
      <w:pPr>
        <w:pStyle w:val="af2"/>
        <w:rPr>
          <w:rFonts w:eastAsiaTheme="minorHAnsi"/>
        </w:rPr>
      </w:pPr>
      <w:r>
        <w:rPr>
          <w:rFonts w:eastAsiaTheme="minorHAnsi"/>
        </w:rPr>
        <w:t>Для начала работы с Реестром необходимо выполнить следующие действия: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  <w:szCs w:val="24"/>
        </w:rPr>
        <w:t>Запустить бра</w:t>
      </w:r>
      <w:r>
        <w:rPr>
          <w:rFonts w:eastAsiaTheme="minorHAnsi"/>
        </w:rPr>
        <w:t>узер.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В строке адреса ввести адрес Реестра.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  <w:szCs w:val="24"/>
        </w:rPr>
      </w:pPr>
      <w:r>
        <w:rPr>
          <w:rFonts w:eastAsiaTheme="minorHAnsi"/>
        </w:rPr>
        <w:t>В появившемс</w:t>
      </w:r>
      <w:r>
        <w:rPr>
          <w:rFonts w:eastAsiaTheme="minorHAnsi"/>
          <w:szCs w:val="24"/>
        </w:rPr>
        <w:t>я окне авторизации ввести доменное имя пользователя и пароль.</w:t>
      </w:r>
    </w:p>
    <w:p w:rsidR="0011582B" w:rsidRDefault="00693A7E">
      <w:pPr>
        <w:pStyle w:val="af5"/>
      </w:pPr>
      <w:r>
        <w:t>Рисунок 1. Начальный экран системы. Сервисы.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104390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1"/>
        <w:numPr>
          <w:ilvl w:val="1"/>
          <w:numId w:val="1"/>
        </w:numPr>
      </w:pPr>
      <w:bookmarkStart w:id="13" w:name="__RefHeading___Toc1844_2549617106"/>
      <w:bookmarkStart w:id="14" w:name="_Toc63981906"/>
      <w:bookmarkEnd w:id="13"/>
      <w:r>
        <w:t>Начальный экран системы.</w:t>
      </w:r>
      <w:bookmarkEnd w:id="14"/>
    </w:p>
    <w:p w:rsidR="0011582B" w:rsidRDefault="00693A7E">
      <w:pPr>
        <w:pStyle w:val="af2"/>
        <w:rPr>
          <w:rFonts w:eastAsiaTheme="minorHAnsi"/>
        </w:rPr>
      </w:pPr>
      <w:r>
        <w:rPr>
          <w:rFonts w:eastAsiaTheme="minorHAnsi"/>
        </w:rPr>
        <w:t xml:space="preserve">Начальный экран системы приведен на </w:t>
      </w:r>
      <w:proofErr w:type="gramStart"/>
      <w:r>
        <w:rPr>
          <w:rFonts w:eastAsiaTheme="minorHAnsi"/>
        </w:rPr>
        <w:t>рисунке</w:t>
      </w:r>
      <w:proofErr w:type="gramEnd"/>
      <w:r>
        <w:rPr>
          <w:rFonts w:eastAsiaTheme="minorHAnsi"/>
        </w:rPr>
        <w:t xml:space="preserve"> 1 и состоит из следующих элементов: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  <w:szCs w:val="24"/>
        </w:rPr>
        <w:t>Панель мен</w:t>
      </w:r>
      <w:r>
        <w:rPr>
          <w:rFonts w:eastAsiaTheme="minorHAnsi"/>
        </w:rPr>
        <w:t>ю – 1. Обеспечивает переключение между рабочими областями.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Строка поиска – 2. Обеспечивает поиск сценариев.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Информация о пользователе – 3. Отображает имя текущего пользователя.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Основная рабочая область – 4. Обеспечивает работу с сервисами.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lastRenderedPageBreak/>
        <w:t>Кнопка выхода из системы – 5. Обеспечивает возможность выхода из системы.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  <w:szCs w:val="24"/>
        </w:rPr>
      </w:pPr>
      <w:r>
        <w:rPr>
          <w:rFonts w:eastAsiaTheme="minorHAnsi"/>
        </w:rPr>
        <w:t>Кнопка пер</w:t>
      </w:r>
      <w:r>
        <w:rPr>
          <w:rFonts w:eastAsiaTheme="minorHAnsi"/>
          <w:szCs w:val="24"/>
        </w:rPr>
        <w:t>еключения меню – 6. Сворачивает или разворачивает боковое меню.</w:t>
      </w:r>
    </w:p>
    <w:p w:rsidR="0011582B" w:rsidRDefault="00693A7E">
      <w:pPr>
        <w:pStyle w:val="1"/>
        <w:numPr>
          <w:ilvl w:val="0"/>
          <w:numId w:val="1"/>
        </w:numPr>
      </w:pPr>
      <w:bookmarkStart w:id="15" w:name="__RefHeading___Toc1846_2549617106"/>
      <w:bookmarkStart w:id="16" w:name="_Toc63981907"/>
      <w:bookmarkEnd w:id="15"/>
      <w:r>
        <w:t>Описание операций.</w:t>
      </w:r>
      <w:bookmarkEnd w:id="16"/>
    </w:p>
    <w:p w:rsidR="0011582B" w:rsidRDefault="00693A7E">
      <w:pPr>
        <w:pStyle w:val="1"/>
        <w:numPr>
          <w:ilvl w:val="1"/>
          <w:numId w:val="1"/>
        </w:numPr>
      </w:pPr>
      <w:bookmarkStart w:id="17" w:name="__RefHeading___Toc1848_2549617106"/>
      <w:bookmarkStart w:id="18" w:name="_Toc63981908"/>
      <w:bookmarkEnd w:id="17"/>
      <w:r>
        <w:t>Работа с меню.</w:t>
      </w:r>
      <w:bookmarkEnd w:id="18"/>
    </w:p>
    <w:p w:rsidR="0011582B" w:rsidRDefault="00693A7E">
      <w:pPr>
        <w:pStyle w:val="af2"/>
        <w:numPr>
          <w:ilvl w:val="2"/>
          <w:numId w:val="3"/>
        </w:numPr>
        <w:rPr>
          <w:rFonts w:eastAsiaTheme="minorHAnsi"/>
        </w:rPr>
      </w:pPr>
      <w:r>
        <w:rPr>
          <w:rFonts w:eastAsiaTheme="minorHAnsi"/>
          <w:b/>
        </w:rPr>
        <w:t>Свернуть меню.</w:t>
      </w:r>
      <w:r>
        <w:rPr>
          <w:rFonts w:eastAsiaTheme="minorHAnsi"/>
        </w:rPr>
        <w:t xml:space="preserve"> Для сворачивания меню нажмите на кнопку 6 рисунка 1.</w:t>
      </w:r>
    </w:p>
    <w:p w:rsidR="0011582B" w:rsidRDefault="00693A7E">
      <w:pPr>
        <w:pStyle w:val="af2"/>
        <w:numPr>
          <w:ilvl w:val="2"/>
          <w:numId w:val="3"/>
        </w:numPr>
        <w:rPr>
          <w:rFonts w:eastAsiaTheme="minorHAnsi"/>
        </w:rPr>
      </w:pPr>
      <w:r>
        <w:rPr>
          <w:rFonts w:eastAsiaTheme="minorHAnsi"/>
          <w:b/>
        </w:rPr>
        <w:t>Развернуть меню.</w:t>
      </w:r>
      <w:r>
        <w:rPr>
          <w:rFonts w:eastAsiaTheme="minorHAnsi"/>
        </w:rPr>
        <w:t xml:space="preserve"> Для разворачивания меню повторно нажмите на кнопку 6 рисунка 1.</w:t>
      </w:r>
    </w:p>
    <w:p w:rsidR="0011582B" w:rsidRDefault="00693A7E">
      <w:pPr>
        <w:pStyle w:val="af2"/>
        <w:numPr>
          <w:ilvl w:val="2"/>
          <w:numId w:val="3"/>
        </w:numPr>
      </w:pPr>
      <w:r>
        <w:rPr>
          <w:b/>
        </w:rPr>
        <w:t>Выбрать пункт меню.</w:t>
      </w:r>
      <w:r>
        <w:t xml:space="preserve"> Выбор пунктов осуществляется мышью из области меню 1 рисунка 1.</w:t>
      </w:r>
    </w:p>
    <w:p w:rsidR="0011582B" w:rsidRDefault="00693A7E">
      <w:pPr>
        <w:pStyle w:val="1"/>
        <w:numPr>
          <w:ilvl w:val="1"/>
          <w:numId w:val="1"/>
        </w:numPr>
      </w:pPr>
      <w:bookmarkStart w:id="19" w:name="__RefHeading___Toc1850_2549617106"/>
      <w:bookmarkStart w:id="20" w:name="_Toc63981909"/>
      <w:bookmarkEnd w:id="19"/>
      <w:r>
        <w:t>Поиск.</w:t>
      </w:r>
      <w:bookmarkEnd w:id="20"/>
    </w:p>
    <w:p w:rsidR="0011582B" w:rsidRDefault="00693A7E">
      <w:pPr>
        <w:pStyle w:val="af2"/>
      </w:pPr>
      <w:r>
        <w:t xml:space="preserve">Для поиска по ключевому слову надо ввести его в поле поиска 2 на рисунке 1 и подтвердить нажатием клавиши </w:t>
      </w:r>
      <w:proofErr w:type="spellStart"/>
      <w:r>
        <w:rPr>
          <w:b/>
        </w:rPr>
        <w:t>Enter</w:t>
      </w:r>
      <w:proofErr w:type="spellEnd"/>
      <w:r>
        <w:t xml:space="preserve"> на клавиатуре. Результаты поиска будут выведены в область 4 рисунка 1. Для отмены показа результатов поиска надо сбросить фильтр поиска нажав на слово «Сбросить» в правой стороне области 2 рисунка 1.</w:t>
      </w:r>
    </w:p>
    <w:p w:rsidR="0011582B" w:rsidRDefault="00693A7E">
      <w:pPr>
        <w:pStyle w:val="af5"/>
      </w:pPr>
      <w:r>
        <w:t>Рисунок 2. Начальный экран системы. Сервисы. Фильтр по тегу включен.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104390"/>
            <wp:effectExtent l="0" t="0" r="0" b="0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1"/>
        <w:numPr>
          <w:ilvl w:val="1"/>
          <w:numId w:val="1"/>
        </w:numPr>
      </w:pPr>
      <w:bookmarkStart w:id="21" w:name="__RefHeading___Toc1852_2549617106"/>
      <w:bookmarkStart w:id="22" w:name="_Toc63981910"/>
      <w:bookmarkEnd w:id="21"/>
      <w:r>
        <w:t xml:space="preserve">Работа с </w:t>
      </w:r>
      <w:bookmarkEnd w:id="22"/>
      <w:r>
        <w:t>сервисами</w:t>
      </w:r>
    </w:p>
    <w:p w:rsidR="0011582B" w:rsidRDefault="00693A7E">
      <w:pPr>
        <w:pStyle w:val="1"/>
        <w:numPr>
          <w:ilvl w:val="2"/>
          <w:numId w:val="1"/>
        </w:numPr>
      </w:pPr>
      <w:bookmarkStart w:id="23" w:name="__RefHeading___Toc1854_2549617106"/>
      <w:bookmarkStart w:id="24" w:name="_Toc63981911"/>
      <w:bookmarkEnd w:id="23"/>
      <w:r>
        <w:t xml:space="preserve">Просмотр имеющихся </w:t>
      </w:r>
      <w:bookmarkEnd w:id="24"/>
      <w:r>
        <w:t>сервисов</w:t>
      </w:r>
    </w:p>
    <w:p w:rsidR="0011582B" w:rsidRDefault="00693A7E">
      <w:pPr>
        <w:pStyle w:val="af2"/>
      </w:pPr>
      <w:r>
        <w:t xml:space="preserve">Вид списка имеющихся сервисов приведен на </w:t>
      </w:r>
      <w:proofErr w:type="gramStart"/>
      <w:r>
        <w:t>рисунке</w:t>
      </w:r>
      <w:proofErr w:type="gramEnd"/>
      <w:r>
        <w:t xml:space="preserve"> 1 в области 4. Окно сервисов предусматривает следующие действия: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t>С</w:t>
      </w:r>
      <w:r>
        <w:rPr>
          <w:szCs w:val="24"/>
        </w:rPr>
        <w:t xml:space="preserve">сылка </w:t>
      </w:r>
      <w:r>
        <w:rPr>
          <w:rFonts w:eastAsiaTheme="minorHAnsi"/>
        </w:rPr>
        <w:t>в столбце «Наименование» – 7. Просмотр и редактирование сервиса.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Ссылка в столбце «Теги» – 8. Включение фильтрации по тегу. Пример на </w:t>
      </w:r>
      <w:proofErr w:type="gramStart"/>
      <w:r>
        <w:rPr>
          <w:rFonts w:eastAsiaTheme="minorHAnsi"/>
        </w:rPr>
        <w:t>рисунке</w:t>
      </w:r>
      <w:proofErr w:type="gramEnd"/>
      <w:r>
        <w:rPr>
          <w:rFonts w:eastAsiaTheme="minorHAnsi"/>
        </w:rPr>
        <w:t xml:space="preserve"> 2.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Ссылка в столбце «Расписания» – 9. Открывает в Менеджере сценариев список расписаний с участием выбранного сервиса. Пример показан на </w:t>
      </w:r>
      <w:proofErr w:type="gramStart"/>
      <w:r>
        <w:rPr>
          <w:rFonts w:eastAsiaTheme="minorHAnsi"/>
        </w:rPr>
        <w:t>рисунке</w:t>
      </w:r>
      <w:proofErr w:type="gramEnd"/>
      <w:r>
        <w:rPr>
          <w:rFonts w:eastAsiaTheme="minorHAnsi"/>
        </w:rPr>
        <w:t xml:space="preserve"> 5.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Ссылка в столбце «Мониторинг» – 10. Открывает страницу мониторинга в </w:t>
      </w:r>
      <w:proofErr w:type="spellStart"/>
      <w:r>
        <w:rPr>
          <w:rFonts w:eastAsiaTheme="minorHAnsi"/>
        </w:rPr>
        <w:t>Graylog</w:t>
      </w:r>
      <w:proofErr w:type="spellEnd"/>
      <w:r>
        <w:rPr>
          <w:rFonts w:eastAsiaTheme="minorHAnsi"/>
        </w:rPr>
        <w:t>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Ссылка в столбце «Лог» – 11. Открывает страницу просмотра логов через </w:t>
      </w:r>
      <w:proofErr w:type="spellStart"/>
      <w:r>
        <w:rPr>
          <w:rFonts w:eastAsiaTheme="minorHAnsi"/>
        </w:rPr>
        <w:t>Graylog</w:t>
      </w:r>
      <w:proofErr w:type="spellEnd"/>
      <w:r>
        <w:rPr>
          <w:rFonts w:eastAsiaTheme="minorHAnsi"/>
        </w:rPr>
        <w:t>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Кнопка «Создать» – 12. Создание нового сервиса. Пример показан на </w:t>
      </w:r>
      <w:proofErr w:type="gramStart"/>
      <w:r>
        <w:rPr>
          <w:rFonts w:eastAsiaTheme="minorHAnsi"/>
        </w:rPr>
        <w:t>рисунке</w:t>
      </w:r>
      <w:proofErr w:type="gramEnd"/>
      <w:r>
        <w:rPr>
          <w:rFonts w:eastAsiaTheme="minorHAnsi"/>
        </w:rPr>
        <w:t xml:space="preserve"> 9.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«Импорт»</w:t>
      </w:r>
      <w:r>
        <w:t xml:space="preserve"> – 13. Импорт ранее сохранённого файла JSON с описанием сервиса. Пример всплывающего окна импорта показан на </w:t>
      </w:r>
      <w:proofErr w:type="gramStart"/>
      <w:r>
        <w:t>рисунке</w:t>
      </w:r>
      <w:proofErr w:type="gramEnd"/>
      <w:r>
        <w:t xml:space="preserve"> 3.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 xml:space="preserve">Кнопка «Экспорт» – 14. Сохранение сервиса в одном из нескольких форматов. Пример всплывающего окна экспорта показан на </w:t>
      </w:r>
      <w:proofErr w:type="gramStart"/>
      <w:r>
        <w:rPr>
          <w:rFonts w:eastAsiaTheme="minorHAnsi"/>
        </w:rPr>
        <w:t>рисунке</w:t>
      </w:r>
      <w:proofErr w:type="gramEnd"/>
      <w:r>
        <w:rPr>
          <w:rFonts w:eastAsiaTheme="minorHAnsi"/>
        </w:rPr>
        <w:t xml:space="preserve"> 4.</w:t>
      </w:r>
    </w:p>
    <w:p w:rsidR="0011582B" w:rsidRDefault="00693A7E">
      <w:pPr>
        <w:pStyle w:val="af5"/>
      </w:pPr>
      <w:r>
        <w:lastRenderedPageBreak/>
        <w:t>Рисунок 3. Импорт файла сервиса.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880745"/>
            <wp:effectExtent l="0" t="0" r="0" b="0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5"/>
      </w:pPr>
      <w:r>
        <w:t>Рисунок 4. Экспорт файла сервиса.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153160"/>
            <wp:effectExtent l="0" t="0" r="0" b="0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1"/>
        <w:numPr>
          <w:ilvl w:val="2"/>
          <w:numId w:val="1"/>
        </w:numPr>
      </w:pPr>
      <w:bookmarkStart w:id="25" w:name="__RefHeading___Toc1858_2549617106"/>
      <w:bookmarkStart w:id="26" w:name="_Toc63981913"/>
      <w:bookmarkEnd w:id="25"/>
      <w:r>
        <w:t xml:space="preserve">Создание нового </w:t>
      </w:r>
      <w:bookmarkEnd w:id="26"/>
      <w:r>
        <w:t>сервиса</w:t>
      </w:r>
    </w:p>
    <w:p w:rsidR="0011582B" w:rsidRDefault="00693A7E">
      <w:pPr>
        <w:pStyle w:val="af2"/>
      </w:pPr>
      <w:r>
        <w:t xml:space="preserve">Экран создания нового сервиса, открывающийся нажатием на кнопку 12 рисунка 1, приведен на </w:t>
      </w:r>
      <w:proofErr w:type="gramStart"/>
      <w:r>
        <w:t>рисунке</w:t>
      </w:r>
      <w:proofErr w:type="gramEnd"/>
      <w:r>
        <w:t xml:space="preserve"> 5. Пока не будут заполнены все обязательные поля, кнопка «Сохранить» будет оставаться неактивной. Заполнение полей формы происходит последовательно, по мере появления новых после заполнения предыдущих.</w:t>
      </w:r>
    </w:p>
    <w:p w:rsidR="0011582B" w:rsidRDefault="00693A7E">
      <w:pPr>
        <w:pStyle w:val="af2"/>
      </w:pPr>
      <w:r>
        <w:t xml:space="preserve">Начальный экран создания нового сервиса показан на </w:t>
      </w:r>
      <w:proofErr w:type="gramStart"/>
      <w:r>
        <w:t>рисунке</w:t>
      </w:r>
      <w:proofErr w:type="gramEnd"/>
      <w:r>
        <w:t xml:space="preserve"> 5.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Поле «Класс системы (Код - Наименование) *» с </w:t>
      </w:r>
      <w:proofErr w:type="spellStart"/>
      <w:r>
        <w:rPr>
          <w:rFonts w:eastAsiaTheme="minorHAnsi"/>
        </w:rPr>
        <w:t>автозаполнением</w:t>
      </w:r>
      <w:proofErr w:type="spellEnd"/>
      <w:r>
        <w:rPr>
          <w:rFonts w:eastAsiaTheme="minorHAnsi"/>
        </w:rPr>
        <w:t xml:space="preserve"> из выпадающего списка подсказок предназначено для задания класса сервиса.</w:t>
      </w:r>
    </w:p>
    <w:p w:rsidR="0011582B" w:rsidRDefault="00693A7E">
      <w:pPr>
        <w:pStyle w:val="af5"/>
      </w:pPr>
      <w:r>
        <w:t>Рисунок 5. Создание нового сервиса. Ввод класса системы.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174875"/>
            <wp:effectExtent l="0" t="0" r="0" b="0"/>
            <wp:docPr id="5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 xml:space="preserve">После заполнения поля </w:t>
      </w:r>
      <w:r>
        <w:rPr>
          <w:rFonts w:eastAsiaTheme="minorHAnsi"/>
        </w:rPr>
        <w:t>«Класс системы (Код - Наименование) *» появляется новое поле. На рисунке 6 показан вид экрана после заполнения предыдущего поля.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Поле «Система (Идентификатор - Наименование) *» с </w:t>
      </w:r>
      <w:proofErr w:type="spellStart"/>
      <w:r>
        <w:rPr>
          <w:rFonts w:eastAsiaTheme="minorHAnsi"/>
        </w:rPr>
        <w:t>автозаполнением</w:t>
      </w:r>
      <w:proofErr w:type="spellEnd"/>
      <w:r>
        <w:rPr>
          <w:rFonts w:eastAsiaTheme="minorHAnsi"/>
        </w:rPr>
        <w:t xml:space="preserve"> из выпадающего списка подсказок предназначено для задания системы сервиса.</w:t>
      </w:r>
    </w:p>
    <w:p w:rsidR="0011582B" w:rsidRDefault="00693A7E">
      <w:pPr>
        <w:pStyle w:val="af5"/>
      </w:pPr>
      <w:r>
        <w:lastRenderedPageBreak/>
        <w:t>Рисунок 6. Создание нового сервиса. Ввод системы.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696845"/>
            <wp:effectExtent l="0" t="0" r="0" b="0"/>
            <wp:docPr id="6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 xml:space="preserve">После заполнения поля </w:t>
      </w:r>
      <w:r>
        <w:rPr>
          <w:rFonts w:eastAsiaTheme="minorHAnsi"/>
        </w:rPr>
        <w:t>«Система (Идентификатор - Наименование) *» появляется новое поле. На рисунке 7 показан вид экрана после заполнения предыдущего поля.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Поле «Подсистема (Идентификатор - Наименование) *» с </w:t>
      </w:r>
      <w:proofErr w:type="spellStart"/>
      <w:r>
        <w:rPr>
          <w:rFonts w:eastAsiaTheme="minorHAnsi"/>
        </w:rPr>
        <w:t>автозаполнением</w:t>
      </w:r>
      <w:proofErr w:type="spellEnd"/>
      <w:r>
        <w:rPr>
          <w:rFonts w:eastAsiaTheme="minorHAnsi"/>
        </w:rPr>
        <w:t xml:space="preserve"> из выпадающего списка подсказок предназначено для задания подсистемы сервиса.</w:t>
      </w:r>
    </w:p>
    <w:p w:rsidR="0011582B" w:rsidRDefault="00693A7E">
      <w:pPr>
        <w:pStyle w:val="af2"/>
      </w:pPr>
      <w:r>
        <w:t xml:space="preserve">После заполнения поля </w:t>
      </w:r>
      <w:r>
        <w:rPr>
          <w:rFonts w:eastAsiaTheme="minorHAnsi"/>
        </w:rPr>
        <w:t>«Подсистема (Идентификатор - Наименование) *» появляется новое поле. На рисунке 8 показан вид экрана после заполнения предыдущего поля.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Поле «Уникальный идентификатор» содержит сгенерированный по данным трёх ранее заполненных полей уникальный идентификатор сервиса.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Кнопка «Сбросить уникальный идентификатор». Сбрасывает окно к виду на </w:t>
      </w:r>
      <w:proofErr w:type="gramStart"/>
      <w:r>
        <w:rPr>
          <w:rFonts w:eastAsiaTheme="minorHAnsi"/>
        </w:rPr>
        <w:t>рисунке</w:t>
      </w:r>
      <w:proofErr w:type="gramEnd"/>
      <w:r>
        <w:rPr>
          <w:rFonts w:eastAsiaTheme="minorHAnsi"/>
        </w:rPr>
        <w:t xml:space="preserve"> 5.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Кнопка «Проверить». Проверяет идентификатор сервиса на уникальность и выводит результат проверки в виде всплывающего окна как на рисунке 9.</w:t>
      </w:r>
    </w:p>
    <w:p w:rsidR="0011582B" w:rsidRDefault="00693A7E">
      <w:pPr>
        <w:pStyle w:val="af5"/>
      </w:pPr>
      <w:r>
        <w:t>Рисунок 7. Создание нового сервиса. Ввод подсистемы.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3227070"/>
            <wp:effectExtent l="0" t="0" r="0" b="0"/>
            <wp:docPr id="7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5"/>
      </w:pPr>
      <w:r>
        <w:lastRenderedPageBreak/>
        <w:t>Рисунок 8. Создание нового сервиса. Ввод уникального идентификатора.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3531235"/>
            <wp:effectExtent l="0" t="0" r="0" b="0"/>
            <wp:docPr id="8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5"/>
      </w:pPr>
      <w:r>
        <w:t>Рисунок 9. Диалоговое окно проверки идентификатора сервиса на уникальность.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904240"/>
            <wp:effectExtent l="0" t="0" r="0" b="0"/>
            <wp:docPr id="9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 xml:space="preserve">После проверки уникальности идентификатора кнопкой </w:t>
      </w:r>
      <w:r>
        <w:rPr>
          <w:rFonts w:eastAsiaTheme="minorHAnsi"/>
        </w:rPr>
        <w:t>«Проверить»</w:t>
      </w:r>
      <w:r>
        <w:t xml:space="preserve"> появляются все оставшиеся поля ввода нового сервиса как показано на рисунке 10.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Поле «Наименование *» предназначено для ввода наименования сервиса и содержит изначально значение уникального идентификатора из поля «Уникальный идентификатор».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Поле «Версия *» содержит начальную версию сервиса.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Текстовое поле «Описание требований по разработке *» является обязательным и предназначено для ввода подробного описания требований по разработке сервиса.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Текстовое поле «Контактные данные (ФИО, телефон, </w:t>
      </w:r>
      <w:proofErr w:type="spellStart"/>
      <w:r>
        <w:rPr>
          <w:rFonts w:eastAsiaTheme="minorHAnsi"/>
        </w:rPr>
        <w:t>email</w:t>
      </w:r>
      <w:proofErr w:type="spellEnd"/>
      <w:r>
        <w:rPr>
          <w:rFonts w:eastAsiaTheme="minorHAnsi"/>
        </w:rPr>
        <w:t xml:space="preserve"> сотрудника, кто владеет информацией о сервисе и системах)» предназначено для ввода контактных данных создателя или создателей сервиса, если предусмотрена коллективная работа над сервисом.</w:t>
      </w:r>
    </w:p>
    <w:p w:rsidR="0011582B" w:rsidRDefault="00693A7E">
      <w:pPr>
        <w:pStyle w:val="af2"/>
      </w:pPr>
      <w:r>
        <w:t>После заполнения всех обязательных</w:t>
      </w:r>
      <w:r>
        <w:rPr>
          <w:rFonts w:eastAsiaTheme="minorHAnsi"/>
        </w:rPr>
        <w:t xml:space="preserve"> поле</w:t>
      </w:r>
      <w:r>
        <w:t>й</w:t>
      </w:r>
      <w:r>
        <w:rPr>
          <w:rFonts w:eastAsiaTheme="minorHAnsi"/>
        </w:rPr>
        <w:t xml:space="preserve"> кнопка «Сохранить» становится активной. При нажатии на неё происходит переход на страницу редактирования сервиса (рисунок 11).</w:t>
      </w:r>
    </w:p>
    <w:p w:rsidR="0011582B" w:rsidRDefault="00693A7E">
      <w:pPr>
        <w:pStyle w:val="af5"/>
      </w:pPr>
      <w:r>
        <w:lastRenderedPageBreak/>
        <w:t>Рисунок 10. Создание нового сервиса. Завершение.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3250565"/>
            <wp:effectExtent l="0" t="0" r="0" b="0"/>
            <wp:docPr id="10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5"/>
      </w:pPr>
      <w:r>
        <w:t>Рисунок 11. Редактирование сервиса.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761490"/>
            <wp:effectExtent l="0" t="0" r="0" b="0"/>
            <wp:docPr id="11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1"/>
        <w:numPr>
          <w:ilvl w:val="2"/>
          <w:numId w:val="1"/>
        </w:numPr>
      </w:pPr>
      <w:bookmarkStart w:id="27" w:name="__RefHeading___Toc1860_2549617106"/>
      <w:bookmarkStart w:id="28" w:name="_Toc63981914"/>
      <w:bookmarkEnd w:id="27"/>
      <w:r>
        <w:t>Редактирование сервиса.</w:t>
      </w:r>
      <w:bookmarkEnd w:id="28"/>
    </w:p>
    <w:p w:rsidR="0011582B" w:rsidRDefault="00693A7E">
      <w:pPr>
        <w:pStyle w:val="af2"/>
      </w:pPr>
      <w:r>
        <w:t xml:space="preserve">Экран редактирования сервиса, открывающийся при нажатии ссылки 7 рисунка 1 или после нажатия кнопки </w:t>
      </w:r>
      <w:r>
        <w:rPr>
          <w:rFonts w:eastAsiaTheme="minorHAnsi"/>
        </w:rPr>
        <w:t>«Сохранить»</w:t>
      </w:r>
      <w:r>
        <w:t xml:space="preserve"> рисунка 10 приведен на рисунке 11. Окно редактирования имеет сложную структуру и содержит кроме полей ввода много вложенных объектов. Верхняя часть экрана предназначена для управления сервисом и состоит из следующих кнопок.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Кнопка «Сохранить». Сохраняет сделанные изменения. После сохранения окно не закрывается и можно продолжать редактирование.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Кнопка «Удалить». Удаляет сервис. В некоторых случаях кнопка неактивна.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 xml:space="preserve">Кнопка «Закрыть». Предлагает сохранить сделанные изменения, если они есть и закрывает страницу редактирования сервиса с переходом на главную страницу. Всплывающее окно диалога показано на </w:t>
      </w:r>
      <w:proofErr w:type="gramStart"/>
      <w:r>
        <w:rPr>
          <w:rFonts w:eastAsiaTheme="minorHAnsi"/>
        </w:rPr>
        <w:t>рисунке</w:t>
      </w:r>
      <w:proofErr w:type="gramEnd"/>
      <w:r>
        <w:rPr>
          <w:rFonts w:eastAsiaTheme="minorHAnsi"/>
        </w:rPr>
        <w:t xml:space="preserve"> 11.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 xml:space="preserve">Кнопка «Экспорт». Предлагает сохранить сервис в одном из нескольких форматов. Пример всплывающего окна экспорта показан на </w:t>
      </w:r>
      <w:proofErr w:type="gramStart"/>
      <w:r>
        <w:rPr>
          <w:rFonts w:eastAsiaTheme="minorHAnsi"/>
        </w:rPr>
        <w:t>рисунке</w:t>
      </w:r>
      <w:proofErr w:type="gramEnd"/>
      <w:r>
        <w:rPr>
          <w:rFonts w:eastAsiaTheme="minorHAnsi"/>
        </w:rPr>
        <w:t xml:space="preserve"> 4.</w:t>
      </w:r>
    </w:p>
    <w:p w:rsidR="0011582B" w:rsidRDefault="00693A7E">
      <w:pPr>
        <w:pStyle w:val="af5"/>
      </w:pPr>
      <w:r>
        <w:lastRenderedPageBreak/>
        <w:t>Рисунок 12. Диалоговое окно выхода из редактирования сервиса.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669925"/>
            <wp:effectExtent l="0" t="0" r="0" b="0"/>
            <wp:docPr id="12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Предназначение полей формы создания и редактирования сервиса приведено ниже. Для удобства большое поле разбито на части, под описанием каждой из которых показан рисунок с общим видом элемента управления. Для зависящих от значения других элементов показаны те виды, значение управляющих элементов которых показаны выше.</w:t>
      </w:r>
    </w:p>
    <w:p w:rsidR="0011582B" w:rsidRDefault="00693A7E">
      <w:pPr>
        <w:pStyle w:val="af2"/>
        <w:numPr>
          <w:ilvl w:val="0"/>
          <w:numId w:val="2"/>
        </w:numPr>
      </w:pPr>
      <w:r>
        <w:t>Заголовок «</w:t>
      </w:r>
      <w:r>
        <w:rPr>
          <w:rFonts w:eastAsiaTheme="minorHAnsi"/>
        </w:rPr>
        <w:t>Уникальный идентификатор</w:t>
      </w:r>
      <w:r>
        <w:t>» позволяет сворачивать или разворачивать по щелчку область с группой данных сервиса, как и прочие подобные заголовки.</w:t>
      </w:r>
    </w:p>
    <w:p w:rsidR="0011582B" w:rsidRDefault="00693A7E">
      <w:pPr>
        <w:pStyle w:val="af2"/>
        <w:numPr>
          <w:ilvl w:val="0"/>
          <w:numId w:val="2"/>
        </w:numPr>
      </w:pPr>
      <w:r>
        <w:t>Поле «</w:t>
      </w:r>
      <w:r>
        <w:rPr>
          <w:rFonts w:eastAsiaTheme="minorHAnsi"/>
        </w:rPr>
        <w:t>Наименование</w:t>
      </w:r>
      <w:r>
        <w:t xml:space="preserve"> *» предназначено для ввода наименования сервиса, которое потом отображается в столбце «Наименование» (область 7 рисунка 1).</w:t>
      </w:r>
    </w:p>
    <w:p w:rsidR="0011582B" w:rsidRDefault="00693A7E">
      <w:pPr>
        <w:pStyle w:val="af2"/>
        <w:numPr>
          <w:ilvl w:val="0"/>
          <w:numId w:val="2"/>
        </w:numPr>
      </w:pPr>
      <w:r>
        <w:t>Поле «Версия *» доступно только для чтения и показывает версию сервиса.</w:t>
      </w:r>
    </w:p>
    <w:p w:rsidR="0011582B" w:rsidRDefault="00693A7E">
      <w:pPr>
        <w:pStyle w:val="af2"/>
        <w:numPr>
          <w:ilvl w:val="0"/>
          <w:numId w:val="2"/>
        </w:numPr>
      </w:pPr>
      <w:r>
        <w:t>Выпадающий список «Статус» устанавливает статус выполнения сервиса, запрещая или разрешая редактировать связанные поля для определённых значений.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Текстовое поле «Описание требований по разработке *» предназначено для сохранения вместе с сервисом требований по его разработке.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Текстовое поле «Причина смены статуса» содержит описание причины смены статуса.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Текстовое поле «Контактные данные (ФИО, телефон, </w:t>
      </w:r>
      <w:proofErr w:type="spellStart"/>
      <w:r>
        <w:rPr>
          <w:rFonts w:eastAsiaTheme="minorHAnsi"/>
        </w:rPr>
        <w:t>email</w:t>
      </w:r>
      <w:proofErr w:type="spellEnd"/>
      <w:r>
        <w:rPr>
          <w:rFonts w:eastAsiaTheme="minorHAnsi"/>
        </w:rPr>
        <w:t xml:space="preserve"> сотрудника, кто владеет информацией о сервисе и системах)» предназначено для ввода контактных данных создателя или создателей сервиса, если предусмотрена коллективная работа над сервисом.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3406140"/>
            <wp:effectExtent l="0" t="0" r="0" b="0"/>
            <wp:docPr id="13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Кнопка «История» открывает всплывающее окно со всей историей изменений статуса сервиса со времени его создания.</w:t>
      </w:r>
    </w:p>
    <w:p w:rsidR="0011582B" w:rsidRDefault="00693A7E">
      <w:pPr>
        <w:pStyle w:val="TableofFigures1"/>
      </w:pPr>
      <w:r>
        <w:rPr>
          <w:noProof/>
          <w:lang w:eastAsia="ru-RU"/>
        </w:rPr>
        <w:lastRenderedPageBreak/>
        <w:drawing>
          <wp:inline distT="0" distB="0" distL="0" distR="0">
            <wp:extent cx="6236335" cy="1550670"/>
            <wp:effectExtent l="0" t="0" r="0" b="0"/>
            <wp:docPr id="14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Кнопка «Расписания» открывает вкладку со списком </w:t>
      </w:r>
    </w:p>
    <w:p w:rsidR="0011582B" w:rsidRDefault="00693A7E">
      <w:pPr>
        <w:pStyle w:val="af2"/>
        <w:ind w:firstLine="0"/>
        <w:rPr>
          <w:rFonts w:eastAsiaTheme="minorHAnsi"/>
        </w:rPr>
      </w:pPr>
      <w:r>
        <w:rPr>
          <w:rFonts w:eastAsiaTheme="minorHAnsi"/>
        </w:rPr>
        <w:t>расписаний для данного сервиса в Менеджере сценариев.</w:t>
      </w:r>
    </w:p>
    <w:p w:rsidR="0011582B" w:rsidRDefault="00693A7E">
      <w:pPr>
        <w:pStyle w:val="af2"/>
        <w:numPr>
          <w:ilvl w:val="0"/>
          <w:numId w:val="2"/>
        </w:numPr>
      </w:pPr>
      <w:r>
        <w:t>Поле «Автор» отображает имя создавшего сервис пользователя и доступно только для чтения.</w:t>
      </w:r>
    </w:p>
    <w:p w:rsidR="0011582B" w:rsidRDefault="00693A7E">
      <w:pPr>
        <w:pStyle w:val="af2"/>
        <w:numPr>
          <w:ilvl w:val="0"/>
          <w:numId w:val="2"/>
        </w:numPr>
      </w:pPr>
      <w:r>
        <w:t>Поле «Дата создания» отображает дату и время создания сервиса и доступно только для чтения.</w:t>
      </w:r>
    </w:p>
    <w:p w:rsidR="0011582B" w:rsidRDefault="00693A7E">
      <w:pPr>
        <w:pStyle w:val="af2"/>
        <w:numPr>
          <w:ilvl w:val="0"/>
          <w:numId w:val="2"/>
        </w:numPr>
      </w:pPr>
      <w:r>
        <w:t>Поле «Редактировал» отображает имя последнего редактировавшего сервис пользователя и доступно только для чтения.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Поле «Дата изменения» отображает дату и время последнего редактирования сервис и доступно только для чтения.</w:t>
      </w:r>
    </w:p>
    <w:p w:rsidR="0011582B" w:rsidRDefault="00693A7E">
      <w:pPr>
        <w:pStyle w:val="af2"/>
      </w:pPr>
      <w:r>
        <w:rPr>
          <w:rFonts w:eastAsiaTheme="minorHAnsi"/>
        </w:rPr>
        <w:t>Область «Входной интерфейс» в зависимости от его типа имеет несколько форматов.</w:t>
      </w:r>
    </w:p>
    <w:p w:rsidR="0011582B" w:rsidRDefault="00693A7E">
      <w:pPr>
        <w:pStyle w:val="af2"/>
        <w:numPr>
          <w:ilvl w:val="0"/>
          <w:numId w:val="2"/>
        </w:numPr>
      </w:pPr>
      <w:r>
        <w:t>Выпадающий список «Интерфейс» предназначен для выбора типа интерфейса.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Область «Объект данных» или «Базовый сервис» содержит описание входного объекта данных сервиса или его входного базового сервиса. При назначении во входной интерфейс базового сервиса он сразу же назначается и в выходной.</w:t>
      </w:r>
    </w:p>
    <w:p w:rsidR="0011582B" w:rsidRDefault="00693A7E">
      <w:pPr>
        <w:pStyle w:val="af2"/>
        <w:numPr>
          <w:ilvl w:val="0"/>
          <w:numId w:val="2"/>
        </w:numPr>
      </w:pPr>
      <w:r>
        <w:t>Поле «URL» предназначено для задания URL вызова сервиса в формате &lt;</w:t>
      </w:r>
      <w:proofErr w:type="gramStart"/>
      <w:r>
        <w:t>вписать</w:t>
      </w:r>
      <w:proofErr w:type="gramEnd"/>
      <w:r>
        <w:t xml:space="preserve"> формат&gt;.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511935"/>
            <wp:effectExtent l="0" t="0" r="0" b="0"/>
            <wp:docPr id="15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</w:pPr>
      <w:r>
        <w:t>Поле «URL» предназначено для задания URL вызова сервиса в формате &lt;</w:t>
      </w:r>
      <w:proofErr w:type="gramStart"/>
      <w:r>
        <w:t>вписать</w:t>
      </w:r>
      <w:proofErr w:type="gramEnd"/>
      <w:r>
        <w:t xml:space="preserve"> формат&gt;.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488440"/>
            <wp:effectExtent l="0" t="0" r="0" b="0"/>
            <wp:docPr id="16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</w:pPr>
      <w:r>
        <w:t>Поле «URL» предназначено для задания URL вызова сервиса в формате &lt;</w:t>
      </w:r>
      <w:proofErr w:type="gramStart"/>
      <w:r>
        <w:t>вписать</w:t>
      </w:r>
      <w:proofErr w:type="gramEnd"/>
      <w:r>
        <w:t xml:space="preserve"> формат&gt;.</w:t>
      </w:r>
    </w:p>
    <w:p w:rsidR="0011582B" w:rsidRDefault="00693A7E">
      <w:pPr>
        <w:pStyle w:val="af2"/>
        <w:numPr>
          <w:ilvl w:val="0"/>
          <w:numId w:val="2"/>
        </w:numPr>
      </w:pPr>
      <w:r>
        <w:t>Выпадающий список «Метод» задаёт метод вызова REST.</w:t>
      </w:r>
    </w:p>
    <w:p w:rsidR="0011582B" w:rsidRDefault="00693A7E">
      <w:pPr>
        <w:pStyle w:val="TableofFigures1"/>
      </w:pPr>
      <w:r>
        <w:rPr>
          <w:noProof/>
          <w:lang w:eastAsia="ru-RU"/>
        </w:rPr>
        <w:lastRenderedPageBreak/>
        <w:drawing>
          <wp:inline distT="0" distB="0" distL="0" distR="0">
            <wp:extent cx="6236335" cy="2073275"/>
            <wp:effectExtent l="0" t="0" r="0" b="0"/>
            <wp:docPr id="17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</w:pPr>
      <w:r>
        <w:t>Поле «URL» предназначено для задания URL вызова сервиса в формате &lt;</w:t>
      </w:r>
      <w:proofErr w:type="gramStart"/>
      <w:r>
        <w:t>вписать</w:t>
      </w:r>
      <w:proofErr w:type="gramEnd"/>
      <w:r>
        <w:t xml:space="preserve"> формат&gt;.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Поле «</w:t>
      </w:r>
      <w:proofErr w:type="spellStart"/>
      <w:r>
        <w:rPr>
          <w:rFonts w:eastAsiaTheme="minorHAnsi"/>
        </w:rPr>
        <w:t>SOAPAction</w:t>
      </w:r>
      <w:proofErr w:type="spellEnd"/>
      <w:r>
        <w:rPr>
          <w:rFonts w:eastAsiaTheme="minorHAnsi"/>
        </w:rPr>
        <w:t>» содержит вызываемое действие интерфейса SOAP &lt;вписать формат&gt;</w:t>
      </w:r>
      <w:r>
        <w:t>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Поле «WSDL URL» содержит адрес </w:t>
      </w:r>
      <w:proofErr w:type="gramStart"/>
      <w:r>
        <w:rPr>
          <w:rFonts w:eastAsiaTheme="minorHAnsi"/>
        </w:rPr>
        <w:t>вызываемого</w:t>
      </w:r>
      <w:proofErr w:type="gramEnd"/>
      <w:r>
        <w:rPr>
          <w:rFonts w:eastAsiaTheme="minorHAnsi"/>
        </w:rPr>
        <w:t xml:space="preserve"> WSDL &lt;вписать формат&gt;.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080895"/>
            <wp:effectExtent l="0" t="0" r="0" b="0"/>
            <wp:docPr id="18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</w:pPr>
      <w:r>
        <w:t>Поле «URL» предназначено для задания URL вызова сервиса в формате &lt;</w:t>
      </w:r>
      <w:proofErr w:type="gramStart"/>
      <w:r>
        <w:t>вписать</w:t>
      </w:r>
      <w:proofErr w:type="gramEnd"/>
      <w:r>
        <w:t xml:space="preserve"> формат&gt;.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480820"/>
            <wp:effectExtent l="0" t="0" r="0" b="0"/>
            <wp:docPr id="19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rPr>
          <w:rFonts w:eastAsiaTheme="minorHAnsi"/>
        </w:rPr>
        <w:t>Область «Выходной интерфейс» предназначена для настройки приёма ответа от сервиса.</w:t>
      </w:r>
    </w:p>
    <w:p w:rsidR="0011582B" w:rsidRDefault="00693A7E">
      <w:pPr>
        <w:pStyle w:val="af2"/>
        <w:numPr>
          <w:ilvl w:val="0"/>
          <w:numId w:val="2"/>
        </w:numPr>
      </w:pPr>
      <w:r>
        <w:t>Выпадающий список «Интерфейс» предназначен для выбора типа интерфейса.</w:t>
      </w:r>
    </w:p>
    <w:p w:rsidR="0011582B" w:rsidRDefault="00693A7E">
      <w:pPr>
        <w:pStyle w:val="af2"/>
        <w:numPr>
          <w:ilvl w:val="0"/>
          <w:numId w:val="2"/>
        </w:numPr>
      </w:pPr>
      <w:r>
        <w:t>Выпадающий список «Тип ответа» указывает тип ответа сервиса.</w:t>
      </w:r>
    </w:p>
    <w:p w:rsidR="0011582B" w:rsidRDefault="00693A7E">
      <w:pPr>
        <w:pStyle w:val="af2"/>
        <w:numPr>
          <w:ilvl w:val="0"/>
          <w:numId w:val="2"/>
        </w:numPr>
      </w:pPr>
      <w:r>
        <w:t>Флажок «Сохранять ответ и заполнять из него поля при вызове (для Менеджера сценариев)» предназначен для включения или выключения соответствующей функц</w:t>
      </w:r>
      <w:proofErr w:type="gramStart"/>
      <w:r>
        <w:t>ии у и</w:t>
      </w:r>
      <w:proofErr w:type="gramEnd"/>
      <w:r>
        <w:t>меющих данное свойство сервисов для Менеджера сценариев.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Область «Объект данных» или «Базовый сервис» содержит описание входного объекта данных сервиса или его входного базового сервиса. При назначении во входной интерфейс базового сервиса он сразу же назначается и в выходной. При необходимости в выходном сервисе можно базовый сервис отключить и выбрать другой или создать новый объект данных.</w:t>
      </w:r>
    </w:p>
    <w:p w:rsidR="0011582B" w:rsidRDefault="00693A7E">
      <w:pPr>
        <w:pStyle w:val="TableofFigures1"/>
      </w:pPr>
      <w:r>
        <w:rPr>
          <w:noProof/>
          <w:lang w:eastAsia="ru-RU"/>
        </w:rPr>
        <w:lastRenderedPageBreak/>
        <w:drawing>
          <wp:inline distT="0" distB="0" distL="0" distR="0">
            <wp:extent cx="6236335" cy="1637030"/>
            <wp:effectExtent l="0" t="0" r="0" b="0"/>
            <wp:docPr id="20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«Регламент выполнения» предназначена для задания способов активации сервиса. По щелчку на таблице включается редактирование соответствующей строки.</w:t>
      </w:r>
    </w:p>
    <w:p w:rsidR="0011582B" w:rsidRDefault="00693A7E">
      <w:pPr>
        <w:pStyle w:val="af2"/>
        <w:numPr>
          <w:ilvl w:val="0"/>
          <w:numId w:val="2"/>
        </w:numPr>
      </w:pPr>
      <w:r>
        <w:t>Кнопка «Создать» создаёт новое правило выполнения.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«Тип правила» задаёт способ активации сервиса.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«Описание для CRON или Интервал (в миллисекундах)» при его наличии для выбранного типа правила задаёт способ и частоту запусков сервиса.</w:t>
      </w:r>
    </w:p>
    <w:p w:rsidR="0011582B" w:rsidRDefault="00693A7E">
      <w:pPr>
        <w:pStyle w:val="af2"/>
        <w:numPr>
          <w:ilvl w:val="0"/>
          <w:numId w:val="2"/>
        </w:numPr>
      </w:pPr>
      <w:r>
        <w:t>Ссылка «Генератор CRON-выражений» открывает в отдельной вкладке страницу внешнего сайта в интернете для генерации выражений CRON по вводимым вручную данным.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«Система» при его наличии для выбранного типа правила задаёт систему, из которой сервис будет запускаться триггером базы данных.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«Имя процедуры» при его наличии для выбранного типа правила задаёт имя хранимой процедуры в базе данных и является необязательным.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«Описание» содержит описание правила.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816100"/>
            <wp:effectExtent l="0" t="0" r="0" b="0"/>
            <wp:docPr id="21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«Параметры» содержит кнопку открывания всплывающего окна для задания параметров правила выполнения сервиса в формате JSON.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683385"/>
            <wp:effectExtent l="0" t="0" r="0" b="0"/>
            <wp:docPr id="22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Для обработки возникающих в процессе работы сервиса ошибок предусмотрены политика обработки ошибок и предотвращение повторной передачи данных.</w:t>
      </w:r>
    </w:p>
    <w:p w:rsidR="0011582B" w:rsidRDefault="00693A7E">
      <w:pPr>
        <w:pStyle w:val="af2"/>
        <w:numPr>
          <w:ilvl w:val="0"/>
          <w:numId w:val="2"/>
        </w:numPr>
      </w:pPr>
      <w:r>
        <w:t>Выпадающий список «Политика обработки ошибок» предназначен для выбора одной из предопределённых заранее в разделе справочника «Политики обработки ошибок» раздела «Администрирование» политики обработки ошибок.</w:t>
      </w:r>
    </w:p>
    <w:p w:rsidR="0011582B" w:rsidRDefault="00693A7E">
      <w:pPr>
        <w:pStyle w:val="af2"/>
        <w:numPr>
          <w:ilvl w:val="0"/>
          <w:numId w:val="2"/>
        </w:numPr>
      </w:pPr>
      <w:r>
        <w:lastRenderedPageBreak/>
        <w:t xml:space="preserve">Выпадающий список «Предотвращение повторной передачи» управляет повторной отправкой </w:t>
      </w:r>
      <w:r w:rsidR="00C50A6C">
        <w:t>данных в случае</w:t>
      </w:r>
      <w:r>
        <w:t xml:space="preserve"> ошибки сервиса.</w:t>
      </w:r>
    </w:p>
    <w:p w:rsidR="0011582B" w:rsidRDefault="00693A7E">
      <w:pPr>
        <w:pStyle w:val="af2"/>
        <w:numPr>
          <w:ilvl w:val="0"/>
          <w:numId w:val="2"/>
        </w:numPr>
      </w:pPr>
      <w:r>
        <w:t xml:space="preserve">Поле «Время жизни </w:t>
      </w:r>
      <w:proofErr w:type="spellStart"/>
      <w:r>
        <w:t>хэша</w:t>
      </w:r>
      <w:proofErr w:type="spellEnd"/>
      <w:r>
        <w:t xml:space="preserve">, сек.» ограничивает время хранения </w:t>
      </w:r>
      <w:proofErr w:type="spellStart"/>
      <w:r>
        <w:t>хэша</w:t>
      </w:r>
      <w:proofErr w:type="spellEnd"/>
      <w:r>
        <w:t xml:space="preserve"> сервиса.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763905"/>
            <wp:effectExtent l="0" t="0" r="0" b="0"/>
            <wp:docPr id="23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rPr>
          <w:rFonts w:eastAsiaTheme="minorHAnsi"/>
        </w:rPr>
        <w:t>Область «Источник» предназначена для настройки получения сервисом данных.</w:t>
      </w:r>
    </w:p>
    <w:p w:rsidR="0011582B" w:rsidRDefault="00693A7E">
      <w:pPr>
        <w:pStyle w:val="af2"/>
        <w:numPr>
          <w:ilvl w:val="0"/>
          <w:numId w:val="2"/>
        </w:numPr>
      </w:pPr>
      <w:r>
        <w:t xml:space="preserve">Поле «Наименование *» </w:t>
      </w:r>
      <w:r>
        <w:rPr>
          <w:rFonts w:eastAsiaTheme="minorHAnsi"/>
        </w:rPr>
        <w:t xml:space="preserve">с </w:t>
      </w:r>
      <w:proofErr w:type="spellStart"/>
      <w:r>
        <w:rPr>
          <w:rFonts w:eastAsiaTheme="minorHAnsi"/>
        </w:rPr>
        <w:t>автозаполнением</w:t>
      </w:r>
      <w:proofErr w:type="spellEnd"/>
      <w:r>
        <w:rPr>
          <w:rFonts w:eastAsiaTheme="minorHAnsi"/>
        </w:rPr>
        <w:t xml:space="preserve"> из выпадающего списка подсказок из имён систем </w:t>
      </w:r>
      <w:r>
        <w:t>предназначено для задания имени источника данных сервиса.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Область «Базовый сервис» содержит описание одного используемого данным сервисом базового сервиса из раздела базовых сервисов Реестра.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Область «Связанные объекты данных» содержит описание одного или нескольких связанных с базовым сервисом объектов данных.</w:t>
      </w:r>
    </w:p>
    <w:p w:rsidR="0011582B" w:rsidRDefault="00693A7E">
      <w:pPr>
        <w:pStyle w:val="af2"/>
      </w:pPr>
      <w:r>
        <w:t>Таблица соединений содержит настройки подключения сервиса к системам.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«Система» задаёт систему, из которой сервис будет запрашивать данные при выполнении.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«Строка соединения» задаёт строку подключения к базе данных системы.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«Строка запроса» содержит строку выполняемого в базе данных запроса.</w:t>
      </w:r>
    </w:p>
    <w:p w:rsidR="0011582B" w:rsidRDefault="00693A7E">
      <w:pPr>
        <w:pStyle w:val="af2"/>
        <w:numPr>
          <w:ilvl w:val="0"/>
          <w:numId w:val="2"/>
        </w:numPr>
      </w:pPr>
      <w:r>
        <w:t>Кнопка «Создать соединение» создаёт новое соединение.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580005"/>
            <wp:effectExtent l="0" t="0" r="0" b="0"/>
            <wp:docPr id="24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rPr>
          <w:rFonts w:eastAsiaTheme="minorHAnsi"/>
        </w:rPr>
        <w:t>Область «Приёмник» предназначена для настройки выдачи сервисом данных.</w:t>
      </w:r>
    </w:p>
    <w:p w:rsidR="0011582B" w:rsidRDefault="00693A7E">
      <w:pPr>
        <w:pStyle w:val="af2"/>
        <w:numPr>
          <w:ilvl w:val="0"/>
          <w:numId w:val="2"/>
        </w:numPr>
      </w:pPr>
      <w:r>
        <w:t xml:space="preserve">Поле «Наименование *» </w:t>
      </w:r>
      <w:r>
        <w:rPr>
          <w:rFonts w:eastAsiaTheme="minorHAnsi"/>
        </w:rPr>
        <w:t xml:space="preserve">с </w:t>
      </w:r>
      <w:proofErr w:type="spellStart"/>
      <w:r>
        <w:rPr>
          <w:rFonts w:eastAsiaTheme="minorHAnsi"/>
        </w:rPr>
        <w:t>автозаполнением</w:t>
      </w:r>
      <w:proofErr w:type="spellEnd"/>
      <w:r>
        <w:rPr>
          <w:rFonts w:eastAsiaTheme="minorHAnsi"/>
        </w:rPr>
        <w:t xml:space="preserve"> из выпадающего списка подсказок из имён систем </w:t>
      </w:r>
      <w:r>
        <w:t>предназначено для задания имени источника данных сервиса.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Область «Объект данных» содержит описание выходного объекта данных сервиса.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Область «Связанные объекты данных» содержит описание одного или нескольких связанных с базовым сервисом объектов данных.</w:t>
      </w:r>
    </w:p>
    <w:p w:rsidR="0011582B" w:rsidRDefault="00693A7E">
      <w:pPr>
        <w:pStyle w:val="af2"/>
      </w:pPr>
      <w:r>
        <w:t>Таблица соединений содержит настройки подключения сервиса к системам.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«Система» задаёт систему, из которой сервис будет запрашивать данные при выполнении.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«Строка соединения» задаёт строку подключения к базе данных системы.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«Строка запроса» содержит строку выполняемого в базе данных запроса.</w:t>
      </w:r>
    </w:p>
    <w:p w:rsidR="0011582B" w:rsidRDefault="00693A7E">
      <w:pPr>
        <w:pStyle w:val="af2"/>
        <w:numPr>
          <w:ilvl w:val="0"/>
          <w:numId w:val="2"/>
        </w:numPr>
      </w:pPr>
      <w:r>
        <w:t>Кнопка «Создать соединение» создаёт новое соединение.</w:t>
      </w:r>
    </w:p>
    <w:p w:rsidR="0011582B" w:rsidRDefault="00693A7E">
      <w:pPr>
        <w:pStyle w:val="TableofFigures1"/>
      </w:pPr>
      <w:r>
        <w:rPr>
          <w:noProof/>
          <w:lang w:eastAsia="ru-RU"/>
        </w:rPr>
        <w:lastRenderedPageBreak/>
        <w:drawing>
          <wp:inline distT="0" distB="0" distL="0" distR="0">
            <wp:extent cx="6236335" cy="2322830"/>
            <wp:effectExtent l="0" t="0" r="0" b="0"/>
            <wp:docPr id="25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rPr>
          <w:rFonts w:eastAsiaTheme="minorHAnsi"/>
        </w:rPr>
        <w:t>Область «Дополнительные соединения» предназначена для настройки дополнительных получения или отправки сервисом данных.</w:t>
      </w:r>
    </w:p>
    <w:p w:rsidR="0011582B" w:rsidRDefault="00693A7E">
      <w:pPr>
        <w:pStyle w:val="af2"/>
        <w:numPr>
          <w:ilvl w:val="0"/>
          <w:numId w:val="2"/>
        </w:numPr>
      </w:pPr>
      <w:r>
        <w:t xml:space="preserve">Поле «Наименование *» </w:t>
      </w:r>
      <w:r>
        <w:rPr>
          <w:rFonts w:eastAsiaTheme="minorHAnsi"/>
        </w:rPr>
        <w:t xml:space="preserve">с </w:t>
      </w:r>
      <w:proofErr w:type="spellStart"/>
      <w:r>
        <w:rPr>
          <w:rFonts w:eastAsiaTheme="minorHAnsi"/>
        </w:rPr>
        <w:t>автозаполнением</w:t>
      </w:r>
      <w:proofErr w:type="spellEnd"/>
      <w:r>
        <w:rPr>
          <w:rFonts w:eastAsiaTheme="minorHAnsi"/>
        </w:rPr>
        <w:t xml:space="preserve"> из выпадающего списка подсказок из имён систем </w:t>
      </w:r>
      <w:r>
        <w:t>предназначено для задания имени источника данных сервиса.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Область «Базовый сервис» содержит описание одного используемого данным сервисом базового сервиса из раздела базовых сервисов Реестра.</w:t>
      </w:r>
    </w:p>
    <w:p w:rsidR="0011582B" w:rsidRDefault="00693A7E">
      <w:pPr>
        <w:pStyle w:val="af2"/>
      </w:pPr>
      <w:r>
        <w:t>Таблица соединений содержит настройки подключения сервиса к системам.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«Система» задаёт систему, из которой сервис будет запрашивать данные при выполнении.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«Строка соединения» задаёт строку подключения к базе данных системы.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«Строка запроса» содержит строку выполняемого в базе данных запроса.</w:t>
      </w:r>
    </w:p>
    <w:p w:rsidR="0011582B" w:rsidRDefault="00693A7E">
      <w:pPr>
        <w:pStyle w:val="af2"/>
        <w:numPr>
          <w:ilvl w:val="0"/>
          <w:numId w:val="2"/>
        </w:numPr>
      </w:pPr>
      <w:r>
        <w:t>Кнопка «Создать соединение» создаёт новое соединение.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Создать дополнительное соединение</w:t>
      </w:r>
      <w:r>
        <w:rPr>
          <w:rFonts w:eastAsiaTheme="minorHAnsi"/>
        </w:rPr>
        <w:t xml:space="preserve">» </w:t>
      </w:r>
      <w:r>
        <w:t>создаёт и добавляет в ту же область новое дополнительное соединение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369185"/>
            <wp:effectExtent l="0" t="0" r="0" b="0"/>
            <wp:docPr id="26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rPr>
          <w:rFonts w:eastAsiaTheme="minorHAnsi"/>
        </w:rPr>
        <w:t>Область «Ссылки» содержит ссылки на внешние связанные с данным сервисом ресурсы.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«URL» содержит ссылку на внешний ресурс. Длинные ссылки автоматически переносятся на следующую строку. Ссылка сохраняется без перекодирования.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«Описание» содержит описание внешнего ресурса.</w:t>
      </w:r>
    </w:p>
    <w:p w:rsidR="0011582B" w:rsidRDefault="00693A7E">
      <w:pPr>
        <w:pStyle w:val="af2"/>
        <w:numPr>
          <w:ilvl w:val="0"/>
          <w:numId w:val="2"/>
        </w:numPr>
      </w:pPr>
      <w:r>
        <w:t>Кнопка «Создать ссылку» создаёт новую ссылку.</w:t>
      </w:r>
    </w:p>
    <w:p w:rsidR="0011582B" w:rsidRDefault="00693A7E">
      <w:pPr>
        <w:pStyle w:val="TableofFigures1"/>
      </w:pPr>
      <w:r>
        <w:rPr>
          <w:noProof/>
          <w:lang w:eastAsia="ru-RU"/>
        </w:rPr>
        <w:lastRenderedPageBreak/>
        <w:drawing>
          <wp:inline distT="0" distB="0" distL="0" distR="0">
            <wp:extent cx="6236335" cy="1519555"/>
            <wp:effectExtent l="0" t="0" r="0" b="0"/>
            <wp:docPr id="27" name="Изображение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</w:pPr>
      <w:r>
        <w:t xml:space="preserve">Поле «Группы» </w:t>
      </w:r>
      <w:r>
        <w:rPr>
          <w:rFonts w:eastAsiaTheme="minorHAnsi"/>
        </w:rPr>
        <w:t xml:space="preserve">с выпадающим списком значений из </w:t>
      </w:r>
      <w:r>
        <w:t>предопределённых заранее в разделе справочника «Группы» раздела «Администрирование» предназначено для указания групп, в которые входит сервис. Введённые группы преобразуются в кнопки, которые можно удалить щелчком по крестику.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80035"/>
            <wp:effectExtent l="0" t="0" r="0" b="0"/>
            <wp:docPr id="28" name="Изображение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</w:pPr>
      <w:r>
        <w:t xml:space="preserve">Поле «Теги» </w:t>
      </w:r>
      <w:r>
        <w:rPr>
          <w:rFonts w:eastAsiaTheme="minorHAnsi"/>
        </w:rPr>
        <w:t xml:space="preserve">с </w:t>
      </w:r>
      <w:proofErr w:type="spellStart"/>
      <w:r>
        <w:rPr>
          <w:rFonts w:eastAsiaTheme="minorHAnsi"/>
        </w:rPr>
        <w:t>автозаполнением</w:t>
      </w:r>
      <w:proofErr w:type="spellEnd"/>
      <w:r>
        <w:rPr>
          <w:rFonts w:eastAsiaTheme="minorHAnsi"/>
        </w:rPr>
        <w:t xml:space="preserve"> из выпадающего списка предопределённых заранее значений из </w:t>
      </w:r>
      <w:r>
        <w:t>раздела справочника «Теги» раздела «Администрирование» предназначено для указания тегов, которые отображаются потом в поле 8 рисунка 1. Введённые вручную или выбранные из</w:t>
      </w:r>
      <w:r>
        <w:rPr>
          <w:rFonts w:eastAsiaTheme="minorHAnsi"/>
        </w:rPr>
        <w:t xml:space="preserve"> выпадающего</w:t>
      </w:r>
      <w:r>
        <w:t xml:space="preserve"> списка значения преобразуются в кнопки, которые можно удалить щелчком по крестику.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72415"/>
            <wp:effectExtent l="0" t="0" r="0" b="0"/>
            <wp:docPr id="29" name="Изображение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rPr>
          <w:rFonts w:eastAsiaTheme="minorHAnsi"/>
        </w:rPr>
        <w:t>Область «Объект данных» при раскрытии превращается в «Описание объекта данных».</w:t>
      </w:r>
    </w:p>
    <w:p w:rsidR="0011582B" w:rsidRDefault="00693A7E">
      <w:pPr>
        <w:pStyle w:val="af2"/>
        <w:numPr>
          <w:ilvl w:val="0"/>
          <w:numId w:val="2"/>
        </w:numPr>
      </w:pPr>
      <w:r>
        <w:t xml:space="preserve">Кнопка «Создать ссылку» создаёт новый </w:t>
      </w:r>
      <w:r>
        <w:rPr>
          <w:rFonts w:eastAsiaTheme="minorHAnsi"/>
        </w:rPr>
        <w:t>объект данных</w:t>
      </w:r>
      <w: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826135"/>
            <wp:effectExtent l="0" t="0" r="0" b="0"/>
            <wp:docPr id="30" name="Изображение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rPr>
          <w:rFonts w:eastAsiaTheme="minorHAnsi"/>
        </w:rPr>
        <w:t>При создании поля области не заполнены. После указания типа объекта данных область «Описание объекта данных» изменится в соответствии с выбранным типом.</w:t>
      </w:r>
    </w:p>
    <w:p w:rsidR="0011582B" w:rsidRDefault="00693A7E">
      <w:pPr>
        <w:pStyle w:val="af2"/>
        <w:numPr>
          <w:ilvl w:val="0"/>
          <w:numId w:val="2"/>
        </w:numPr>
      </w:pPr>
      <w:r>
        <w:t xml:space="preserve">Поле «Наименование» </w:t>
      </w:r>
      <w:r>
        <w:rPr>
          <w:rFonts w:eastAsiaTheme="minorHAnsi"/>
        </w:rPr>
        <w:t xml:space="preserve">с </w:t>
      </w:r>
      <w:proofErr w:type="spellStart"/>
      <w:r>
        <w:rPr>
          <w:rFonts w:eastAsiaTheme="minorHAnsi"/>
        </w:rPr>
        <w:t>автозаполнением</w:t>
      </w:r>
      <w:proofErr w:type="spellEnd"/>
      <w:r>
        <w:rPr>
          <w:rFonts w:eastAsiaTheme="minorHAnsi"/>
        </w:rPr>
        <w:t xml:space="preserve"> из выпадающего списка подсказок из имён базовых сервисов </w:t>
      </w:r>
      <w:r>
        <w:t>предназначено для задания имени объекта данных.</w:t>
      </w:r>
    </w:p>
    <w:p w:rsidR="0011582B" w:rsidRDefault="00693A7E">
      <w:pPr>
        <w:pStyle w:val="af2"/>
        <w:numPr>
          <w:ilvl w:val="0"/>
          <w:numId w:val="2"/>
        </w:numPr>
      </w:pPr>
      <w:r>
        <w:t xml:space="preserve">Выпадающий список «Тип» указывает тип объекта данных. Доступные типы объекта данных меняются в зависимости от местонахождения области </w:t>
      </w:r>
      <w:r>
        <w:rPr>
          <w:rFonts w:eastAsiaTheme="minorHAnsi"/>
        </w:rPr>
        <w:t>«Описание объекта данных».</w:t>
      </w:r>
    </w:p>
    <w:p w:rsidR="0011582B" w:rsidRDefault="00693A7E">
      <w:pPr>
        <w:pStyle w:val="af2"/>
        <w:numPr>
          <w:ilvl w:val="0"/>
          <w:numId w:val="2"/>
        </w:numPr>
      </w:pPr>
      <w:r>
        <w:t>Флажок «Аудит включён» предназначен для включения или выключения аудита для контроля состояния объекта данных.</w:t>
      </w:r>
    </w:p>
    <w:p w:rsidR="0011582B" w:rsidRDefault="00693A7E">
      <w:pPr>
        <w:pStyle w:val="af2"/>
        <w:numPr>
          <w:ilvl w:val="0"/>
          <w:numId w:val="2"/>
        </w:numPr>
      </w:pPr>
      <w:r>
        <w:t xml:space="preserve">Поле «Таймаут ожидания ответа, </w:t>
      </w:r>
      <w:proofErr w:type="spellStart"/>
      <w:r>
        <w:t>мсек</w:t>
      </w:r>
      <w:proofErr w:type="spellEnd"/>
      <w:r>
        <w:t>.» задаёт время ожидания данных от объекта.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543050"/>
            <wp:effectExtent l="0" t="0" r="0" b="0"/>
            <wp:docPr id="31" name="Изображение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rPr>
          <w:rFonts w:eastAsiaTheme="minorHAnsi"/>
        </w:rPr>
        <w:t>«Описание объекта данных» для типа JSON</w:t>
      </w:r>
      <w:r>
        <w:t>.</w:t>
      </w:r>
    </w:p>
    <w:p w:rsidR="0011582B" w:rsidRDefault="00693A7E">
      <w:pPr>
        <w:pStyle w:val="af2"/>
        <w:numPr>
          <w:ilvl w:val="0"/>
          <w:numId w:val="2"/>
        </w:numPr>
      </w:pPr>
      <w:r>
        <w:t>Кнопка «Сохранить объект данных» сохраняет объект данных.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Удалить объект данных</w:t>
      </w:r>
      <w:r>
        <w:rPr>
          <w:rFonts w:eastAsiaTheme="minorHAnsi"/>
        </w:rPr>
        <w:t xml:space="preserve">» </w:t>
      </w:r>
      <w:r>
        <w:t>удаляет объект данных и возвращает область к исходному виду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lastRenderedPageBreak/>
        <w:drawing>
          <wp:inline distT="0" distB="0" distL="0" distR="0">
            <wp:extent cx="6236335" cy="1753870"/>
            <wp:effectExtent l="0" t="0" r="0" b="0"/>
            <wp:docPr id="32" name="Изображение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rPr>
          <w:rFonts w:eastAsiaTheme="minorHAnsi"/>
        </w:rPr>
        <w:t>«Описание объекта данных» для типа TEXT</w:t>
      </w:r>
      <w:r>
        <w:t>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Текстовое поле «Текст запроса» содержит текст запроса.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478405"/>
            <wp:effectExtent l="0" t="0" r="0" b="0"/>
            <wp:docPr id="33" name="Изображение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rPr>
          <w:rFonts w:eastAsiaTheme="minorHAnsi"/>
        </w:rPr>
        <w:t>«Описание объекта данных» для типа XML</w:t>
      </w:r>
      <w:r>
        <w:t>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Поле «Пространство имён (</w:t>
      </w:r>
      <w:proofErr w:type="spellStart"/>
      <w:r>
        <w:rPr>
          <w:rFonts w:eastAsiaTheme="minorHAnsi"/>
        </w:rPr>
        <w:t>namespace</w:t>
      </w:r>
      <w:proofErr w:type="spellEnd"/>
      <w:r>
        <w:rPr>
          <w:rFonts w:eastAsiaTheme="minorHAnsi"/>
        </w:rPr>
        <w:t>)»</w:t>
      </w:r>
      <w:r>
        <w:t xml:space="preserve"> предназначено для указания пространства имён XML</w:t>
      </w:r>
      <w:r>
        <w:rPr>
          <w:rFonts w:eastAsiaTheme="minorHAnsi"/>
        </w:rPr>
        <w:t>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Поле «Префикс имён элементов»</w:t>
      </w:r>
      <w:r>
        <w:t xml:space="preserve"> предназначено для задания префикса имён XML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135505"/>
            <wp:effectExtent l="0" t="0" r="0" b="0"/>
            <wp:docPr id="34" name="Изображение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3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 xml:space="preserve">После сохранения объекта данных область </w:t>
      </w:r>
      <w:r>
        <w:rPr>
          <w:rFonts w:eastAsiaTheme="minorHAnsi"/>
        </w:rPr>
        <w:t>«Описание объекта данных» приобретает свой окончательный вид в зависимости от типа объекта данных</w:t>
      </w:r>
      <w:r>
        <w:t>.</w:t>
      </w:r>
    </w:p>
    <w:p w:rsidR="0011582B" w:rsidRDefault="00693A7E">
      <w:pPr>
        <w:pStyle w:val="af5"/>
      </w:pPr>
      <w:r>
        <w:lastRenderedPageBreak/>
        <w:t>Рисунок 13. Диалоговое окно схемы XSD объекта данных.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637030"/>
            <wp:effectExtent l="0" t="0" r="0" b="0"/>
            <wp:docPr id="35" name="Изображение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rPr>
          <w:rFonts w:eastAsiaTheme="minorHAnsi"/>
        </w:rPr>
        <w:t xml:space="preserve">Окончательный вид </w:t>
      </w:r>
      <w:r>
        <w:t xml:space="preserve">области </w:t>
      </w:r>
      <w:r>
        <w:rPr>
          <w:rFonts w:eastAsiaTheme="minorHAnsi"/>
        </w:rPr>
        <w:t>«Описание объекта данных» для типа SQL.</w:t>
      </w:r>
    </w:p>
    <w:p w:rsidR="0011582B" w:rsidRDefault="00693A7E">
      <w:pPr>
        <w:pStyle w:val="af2"/>
        <w:numPr>
          <w:ilvl w:val="0"/>
          <w:numId w:val="2"/>
        </w:numPr>
      </w:pPr>
      <w:r>
        <w:t>Текстовое поле «Имя хранимой процедуры и параметры» содержит имя хранимой процедуры и её параметров, если они есть, используемой для получения данных.</w:t>
      </w:r>
    </w:p>
    <w:p w:rsidR="0011582B" w:rsidRDefault="00693A7E">
      <w:pPr>
        <w:pStyle w:val="af2"/>
        <w:numPr>
          <w:ilvl w:val="0"/>
          <w:numId w:val="2"/>
        </w:numPr>
      </w:pPr>
      <w:r>
        <w:t>Флажок «</w:t>
      </w:r>
      <w:proofErr w:type="spellStart"/>
      <w:r>
        <w:t>Resultset</w:t>
      </w:r>
      <w:proofErr w:type="spellEnd"/>
      <w:r>
        <w:t xml:space="preserve">» предназначен для включения формирования в ответе </w:t>
      </w:r>
      <w:proofErr w:type="spellStart"/>
      <w:r>
        <w:t>Resultset</w:t>
      </w:r>
      <w:proofErr w:type="spellEnd"/>
      <w:r>
        <w:t>.</w:t>
      </w:r>
    </w:p>
    <w:p w:rsidR="0011582B" w:rsidRDefault="00693A7E">
      <w:pPr>
        <w:pStyle w:val="af2"/>
        <w:numPr>
          <w:ilvl w:val="0"/>
          <w:numId w:val="2"/>
        </w:numPr>
      </w:pPr>
      <w:r>
        <w:t>Флажок «</w:t>
      </w:r>
      <w:proofErr w:type="spellStart"/>
      <w:r>
        <w:t>call</w:t>
      </w:r>
      <w:proofErr w:type="spellEnd"/>
      <w:r>
        <w:t>/</w:t>
      </w:r>
      <w:proofErr w:type="spellStart"/>
      <w:r>
        <w:t>exec</w:t>
      </w:r>
      <w:proofErr w:type="spellEnd"/>
      <w:r>
        <w:t>» включает выполнение процедуры.</w:t>
      </w:r>
    </w:p>
    <w:p w:rsidR="0011582B" w:rsidRDefault="00693A7E">
      <w:pPr>
        <w:pStyle w:val="af2"/>
        <w:numPr>
          <w:ilvl w:val="0"/>
          <w:numId w:val="2"/>
        </w:numPr>
      </w:pPr>
      <w:r>
        <w:t>Поле «Макс. количество строк» ограничивает количество строк в ответе.</w:t>
      </w:r>
    </w:p>
    <w:p w:rsidR="0011582B" w:rsidRDefault="00693A7E">
      <w:pPr>
        <w:pStyle w:val="af2"/>
        <w:numPr>
          <w:ilvl w:val="0"/>
          <w:numId w:val="2"/>
        </w:numPr>
      </w:pPr>
      <w:r>
        <w:t xml:space="preserve">Кнопка «Показать XSD», открывает диалоговое окно с XSD как на </w:t>
      </w:r>
      <w:proofErr w:type="gramStart"/>
      <w:r>
        <w:t>рисунке</w:t>
      </w:r>
      <w:proofErr w:type="gramEnd"/>
      <w:r>
        <w:t xml:space="preserve"> 13.</w:t>
      </w:r>
    </w:p>
    <w:p w:rsidR="0011582B" w:rsidRDefault="00693A7E">
      <w:pPr>
        <w:pStyle w:val="af2"/>
        <w:numPr>
          <w:ilvl w:val="0"/>
          <w:numId w:val="2"/>
        </w:numPr>
      </w:pPr>
      <w:r>
        <w:t>Кнопка «Преобразовать в базовый сервис», если она есть, преобразует объект данных в базовый сервис. Кнопка предусмотрена не для всех возможных сочетаний настроек.</w:t>
      </w:r>
    </w:p>
    <w:p w:rsidR="0011582B" w:rsidRDefault="00693A7E">
      <w:pPr>
        <w:pStyle w:val="af2"/>
        <w:numPr>
          <w:ilvl w:val="0"/>
          <w:numId w:val="2"/>
        </w:numPr>
      </w:pPr>
      <w:r>
        <w:t>Кнопка «Создать поле» открывает всплывающее окно с диалогом создания нового поля входных или выходных параметров, как на рисунке 14.</w:t>
      </w:r>
    </w:p>
    <w:p w:rsidR="0011582B" w:rsidRDefault="00693A7E">
      <w:pPr>
        <w:pStyle w:val="af5"/>
      </w:pPr>
      <w:r>
        <w:t>Рисунок 14. Диалоговое окно создания поля данных.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346325"/>
            <wp:effectExtent l="0" t="0" r="0" b="0"/>
            <wp:docPr id="36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</w:pPr>
      <w:r>
        <w:t>Кнопка «Заполнить из SQL-запроса» создаёт поля по его результатам автоматически.</w:t>
      </w:r>
    </w:p>
    <w:p w:rsidR="0011582B" w:rsidRDefault="00693A7E">
      <w:pPr>
        <w:pStyle w:val="af2"/>
        <w:numPr>
          <w:ilvl w:val="0"/>
          <w:numId w:val="2"/>
        </w:numPr>
      </w:pPr>
      <w:r>
        <w:t xml:space="preserve">Кнопка «Очистить» открывает всплывающее окно, которое позволяет удалить все поля во входном или выходном разделе параметров. Пример окна показан на </w:t>
      </w:r>
      <w:proofErr w:type="gramStart"/>
      <w:r>
        <w:t>рисунке</w:t>
      </w:r>
      <w:proofErr w:type="gramEnd"/>
      <w:r>
        <w:t xml:space="preserve"> 16.</w:t>
      </w:r>
    </w:p>
    <w:p w:rsidR="0011582B" w:rsidRDefault="00693A7E">
      <w:pPr>
        <w:pStyle w:val="af2"/>
        <w:numPr>
          <w:ilvl w:val="0"/>
          <w:numId w:val="2"/>
        </w:numPr>
      </w:pPr>
      <w:r>
        <w:t>Столбец «Действия» содержит кнопки редактирования и удаления поля, открывающую диалоговое окно как на рисунке 13 или удаляющую поле.</w:t>
      </w:r>
    </w:p>
    <w:p w:rsidR="0011582B" w:rsidRDefault="00693A7E">
      <w:pPr>
        <w:pStyle w:val="TableofFigures1"/>
      </w:pPr>
      <w:r>
        <w:rPr>
          <w:noProof/>
          <w:lang w:eastAsia="ru-RU"/>
        </w:rPr>
        <w:lastRenderedPageBreak/>
        <w:drawing>
          <wp:inline distT="0" distB="0" distL="0" distR="0">
            <wp:extent cx="6236335" cy="7155815"/>
            <wp:effectExtent l="0" t="0" r="0" b="0"/>
            <wp:docPr id="37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rPr>
          <w:rFonts w:eastAsiaTheme="minorHAnsi"/>
        </w:rPr>
        <w:t>Если при создании объекта данных выбрать его из числа базовых сервисов, то название «Описание объекта данных» будет заменено на «Описание базового сервиса» и дальнейшее редактирование станет невозможным до его отключения. Редактирование базовых сервисов описано в разделе «Редактирование базового сервиса».</w:t>
      </w:r>
    </w:p>
    <w:p w:rsidR="0011582B" w:rsidRDefault="00693A7E">
      <w:pPr>
        <w:pStyle w:val="af5"/>
      </w:pPr>
      <w:r>
        <w:t>Рисунок 15. Диалоговое окно удаления всех полей данных.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662305"/>
            <wp:effectExtent l="0" t="0" r="0" b="0"/>
            <wp:docPr id="38" name="Изображение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3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1"/>
        <w:numPr>
          <w:ilvl w:val="1"/>
          <w:numId w:val="1"/>
        </w:numPr>
      </w:pPr>
      <w:r>
        <w:lastRenderedPageBreak/>
        <w:t>Работа с базовыми сервисами</w:t>
      </w:r>
    </w:p>
    <w:p w:rsidR="0011582B" w:rsidRDefault="00693A7E">
      <w:pPr>
        <w:pStyle w:val="1"/>
        <w:numPr>
          <w:ilvl w:val="2"/>
          <w:numId w:val="1"/>
        </w:numPr>
      </w:pPr>
      <w:bookmarkStart w:id="29" w:name="_Toc63981912"/>
      <w:r>
        <w:t xml:space="preserve">Просмотр </w:t>
      </w:r>
      <w:bookmarkEnd w:id="29"/>
      <w:r>
        <w:t>базовых сервисов</w:t>
      </w:r>
    </w:p>
    <w:p w:rsidR="0011582B" w:rsidRDefault="00693A7E">
      <w:pPr>
        <w:pStyle w:val="af2"/>
      </w:pPr>
      <w:r>
        <w:t>Вид списка базовых сервисов приведён в общем виде на рисунке 5. Окно предусматривает следующие действия.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С</w:t>
      </w:r>
      <w:r>
        <w:rPr>
          <w:rFonts w:eastAsiaTheme="minorHAnsi"/>
          <w:szCs w:val="24"/>
        </w:rPr>
        <w:t xml:space="preserve">сылка </w:t>
      </w:r>
      <w:r>
        <w:rPr>
          <w:rFonts w:eastAsiaTheme="minorHAnsi"/>
        </w:rPr>
        <w:t>в столбце «Наименование» – 1. Просмотр и редактирование базового сервиса.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Ссылка в столбце «Мониторинг» – 2. Открывает страницу мониторинга в </w:t>
      </w:r>
      <w:proofErr w:type="spellStart"/>
      <w:r>
        <w:rPr>
          <w:rFonts w:eastAsiaTheme="minorHAnsi"/>
        </w:rPr>
        <w:t>Graylog</w:t>
      </w:r>
      <w:proofErr w:type="spellEnd"/>
      <w:r>
        <w:rPr>
          <w:rFonts w:eastAsiaTheme="minorHAnsi"/>
        </w:rPr>
        <w:t>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Ссылка в столбце «Лог» – 3. Открывает страницу просмотра логов через </w:t>
      </w:r>
      <w:proofErr w:type="spellStart"/>
      <w:r>
        <w:rPr>
          <w:rFonts w:eastAsiaTheme="minorHAnsi"/>
        </w:rPr>
        <w:t>Graylog</w:t>
      </w:r>
      <w:proofErr w:type="spellEnd"/>
      <w:r>
        <w:rPr>
          <w:rFonts w:eastAsiaTheme="minorHAnsi"/>
        </w:rPr>
        <w:t>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 xml:space="preserve">Кнопка «Создать» – 4. Создание нового сервиса. Пример показан на </w:t>
      </w:r>
      <w:proofErr w:type="gramStart"/>
      <w:r>
        <w:rPr>
          <w:rFonts w:eastAsiaTheme="minorHAnsi"/>
        </w:rPr>
        <w:t>рисунке</w:t>
      </w:r>
      <w:proofErr w:type="gramEnd"/>
      <w:r>
        <w:rPr>
          <w:rFonts w:eastAsiaTheme="minorHAnsi"/>
        </w:rPr>
        <w:t xml:space="preserve"> X.</w:t>
      </w:r>
    </w:p>
    <w:p w:rsidR="0011582B" w:rsidRDefault="00693A7E">
      <w:pPr>
        <w:pStyle w:val="af5"/>
      </w:pPr>
      <w:r>
        <w:t>Рисунок 16. Список базовых сервисов.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026285"/>
            <wp:effectExtent l="0" t="0" r="0" b="0"/>
            <wp:docPr id="39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1"/>
        <w:numPr>
          <w:ilvl w:val="2"/>
          <w:numId w:val="1"/>
        </w:numPr>
      </w:pPr>
      <w:bookmarkStart w:id="30" w:name="__RefHeading___Toc1862_2549617106"/>
      <w:bookmarkEnd w:id="30"/>
      <w:r>
        <w:t>Создание</w:t>
      </w:r>
      <w:bookmarkStart w:id="31" w:name="_Toc6398191511"/>
      <w:r>
        <w:t xml:space="preserve"> базового сервиса</w:t>
      </w:r>
      <w:bookmarkEnd w:id="31"/>
    </w:p>
    <w:p w:rsidR="0011582B" w:rsidRDefault="00693A7E">
      <w:pPr>
        <w:pStyle w:val="af2"/>
      </w:pPr>
      <w:r>
        <w:t>Для создания базового сервиса нажмите кнопку «Создать» области 4 рисунка 16. Откроется страница создания базового сервиса со следующим содержанием.</w:t>
      </w:r>
    </w:p>
    <w:p w:rsidR="0011582B" w:rsidRDefault="00693A7E">
      <w:pPr>
        <w:pStyle w:val="af2"/>
        <w:numPr>
          <w:ilvl w:val="0"/>
          <w:numId w:val="2"/>
        </w:numPr>
      </w:pPr>
      <w:r>
        <w:t>Кнопка «Создать» создаёт новый базовый сервис и запускает его редактирование.</w:t>
      </w:r>
    </w:p>
    <w:p w:rsidR="0011582B" w:rsidRDefault="00693A7E">
      <w:pPr>
        <w:pStyle w:val="af2"/>
        <w:numPr>
          <w:ilvl w:val="0"/>
          <w:numId w:val="2"/>
        </w:numPr>
      </w:pPr>
      <w:r>
        <w:t>Кнопка «Закрыть» отменяет создание базового сервиса и выполняет переход обратно к странице базовых сервисов на рисунке 16. Если в базовом сервисе остались не</w:t>
      </w:r>
      <w:r w:rsidR="00C50A6C">
        <w:t xml:space="preserve"> </w:t>
      </w:r>
      <w:r>
        <w:t>сохранённые изменения, то при выходе будет предложено их сохранить в диалоге, аналогичном рисунку 12.</w:t>
      </w:r>
    </w:p>
    <w:p w:rsidR="0011582B" w:rsidRDefault="00693A7E">
      <w:pPr>
        <w:pStyle w:val="af2"/>
        <w:numPr>
          <w:ilvl w:val="0"/>
          <w:numId w:val="2"/>
        </w:numPr>
      </w:pPr>
      <w:r>
        <w:t>Поле «</w:t>
      </w:r>
      <w:r>
        <w:rPr>
          <w:rFonts w:eastAsiaTheme="minorHAnsi"/>
        </w:rPr>
        <w:t>Наименование</w:t>
      </w:r>
      <w:r>
        <w:t xml:space="preserve"> *» предназначено для ввода наименования базового сервиса, которое потом отображается в столбце «Наименование» (область 1 рисунка 16).</w:t>
      </w:r>
    </w:p>
    <w:p w:rsidR="0011582B" w:rsidRDefault="00693A7E">
      <w:pPr>
        <w:pStyle w:val="af2"/>
        <w:numPr>
          <w:ilvl w:val="0"/>
          <w:numId w:val="2"/>
        </w:numPr>
      </w:pPr>
      <w:r>
        <w:t>Выпадающий список «Тип» указывает тип возвращаемых базовым сервисом данных.</w:t>
      </w:r>
    </w:p>
    <w:p w:rsidR="0011582B" w:rsidRDefault="00693A7E">
      <w:pPr>
        <w:pStyle w:val="af2"/>
      </w:pPr>
      <w:r>
        <w:t>Описания полей для каждого типа возвращаемых данных полностью соответствует их описанию для объекта данных, приведённому в разделе «Редактирование сервиса».</w:t>
      </w:r>
    </w:p>
    <w:p w:rsidR="0011582B" w:rsidRDefault="00693A7E">
      <w:pPr>
        <w:pStyle w:val="af5"/>
      </w:pPr>
      <w:r>
        <w:lastRenderedPageBreak/>
        <w:t>Рисунок 17. Создание базового сервиса.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447290"/>
            <wp:effectExtent l="0" t="0" r="0" b="0"/>
            <wp:docPr id="40" name="Изображение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4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1"/>
        <w:numPr>
          <w:ilvl w:val="2"/>
          <w:numId w:val="1"/>
        </w:numPr>
      </w:pPr>
      <w:bookmarkStart w:id="32" w:name="__RefHeading___Toc1864_2549617106"/>
      <w:bookmarkEnd w:id="32"/>
      <w:r>
        <w:t>Редактирование</w:t>
      </w:r>
      <w:bookmarkStart w:id="33" w:name="_Toc63981915111"/>
      <w:r>
        <w:t xml:space="preserve"> базового сервиса</w:t>
      </w:r>
      <w:bookmarkEnd w:id="33"/>
    </w:p>
    <w:p w:rsidR="0011582B" w:rsidRDefault="00693A7E">
      <w:pPr>
        <w:pStyle w:val="af2"/>
      </w:pPr>
      <w:r>
        <w:t xml:space="preserve">Экран редактирования сервиса, открывающийся при нажатии ссылки 1 рисунка 5 или после нажатия кнопки </w:t>
      </w:r>
      <w:r>
        <w:rPr>
          <w:rFonts w:eastAsiaTheme="minorHAnsi"/>
        </w:rPr>
        <w:t>«Сохранить»</w:t>
      </w:r>
      <w:r>
        <w:t xml:space="preserve"> рисунка 17 приведен на рисунке 18. Окно редактирования имеет сложную структуру и содержит кроме полей ввода много вложенных объектов. Верхняя часть экрана предназначена для управления сервисом и состоит из следующих кнопок.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Кнопка «Сохранить». Сохраняет сделанные изменения. После сохранения окно не закрывается и можно продолжать редактирование.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 xml:space="preserve">Кнопка «Показать XSD» </w:t>
      </w:r>
      <w:r>
        <w:t xml:space="preserve">открывает диалоговое окно с XSD как на </w:t>
      </w:r>
      <w:proofErr w:type="gramStart"/>
      <w:r>
        <w:t>рисунке</w:t>
      </w:r>
      <w:proofErr w:type="gramEnd"/>
      <w:r>
        <w:t xml:space="preserve"> 13</w:t>
      </w:r>
      <w:r>
        <w:rPr>
          <w:rFonts w:eastAsiaTheme="minorHAnsi"/>
        </w:rPr>
        <w:t>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 xml:space="preserve">Кнопка «Закрыть». Предлагает сохранить сделанные изменения, если они есть и закрывает страницу редактирования сервиса с переходом на главную страницу. Всплывающее окно диалога полностью аналогично </w:t>
      </w:r>
      <w:proofErr w:type="gramStart"/>
      <w:r>
        <w:rPr>
          <w:rFonts w:eastAsiaTheme="minorHAnsi"/>
        </w:rPr>
        <w:t>показанному</w:t>
      </w:r>
      <w:proofErr w:type="gramEnd"/>
      <w:r>
        <w:rPr>
          <w:rFonts w:eastAsiaTheme="minorHAnsi"/>
        </w:rPr>
        <w:t xml:space="preserve"> на рисунке 12.</w:t>
      </w:r>
    </w:p>
    <w:p w:rsidR="0011582B" w:rsidRDefault="00693A7E">
      <w:pPr>
        <w:pStyle w:val="af5"/>
      </w:pPr>
      <w:r>
        <w:t>Рисунок 18. Редактирование базового сервиса.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299335"/>
            <wp:effectExtent l="0" t="0" r="0" b="0"/>
            <wp:docPr id="41" name="Изображение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«Входные параметры» аналогична входным параметрам области «Описание объекта данных» редактирования сервиса.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lastRenderedPageBreak/>
        <w:drawing>
          <wp:inline distT="0" distB="0" distL="0" distR="0">
            <wp:extent cx="6236335" cy="1948815"/>
            <wp:effectExtent l="0" t="0" r="0" b="0"/>
            <wp:docPr id="42" name="Изображение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4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«Выходные параметры» аналогична выходным параметрам области «Описание объекта данных» редактирования сервиса.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730375"/>
            <wp:effectExtent l="0" t="0" r="0" b="0"/>
            <wp:docPr id="43" name="Изображение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4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«Связанные объекты данных» аналогична одноимённой области сервиса.</w:t>
      </w:r>
    </w:p>
    <w:p w:rsidR="0011582B" w:rsidRDefault="00693A7E">
      <w:pPr>
        <w:pStyle w:val="TableofFigures1"/>
      </w:pPr>
      <w:r>
        <w:rPr>
          <w:noProof/>
          <w:lang w:eastAsia="ru-RU"/>
        </w:rPr>
        <w:lastRenderedPageBreak/>
        <w:drawing>
          <wp:inline distT="0" distB="0" distL="0" distR="0">
            <wp:extent cx="6236335" cy="4832985"/>
            <wp:effectExtent l="0" t="0" r="0" b="0"/>
            <wp:docPr id="44" name="Изображение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4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«Связанные сервисы» содержит список сервисов, использующих данный базовый сервис в своём составе.</w:t>
      </w:r>
    </w:p>
    <w:p w:rsidR="0011582B" w:rsidRDefault="00693A7E">
      <w:pPr>
        <w:pStyle w:val="af2"/>
        <w:numPr>
          <w:ilvl w:val="0"/>
          <w:numId w:val="2"/>
        </w:numPr>
        <w:rPr>
          <w:rFonts w:eastAsiaTheme="minorHAnsi"/>
        </w:rPr>
      </w:pPr>
      <w:r>
        <w:rPr>
          <w:rFonts w:eastAsiaTheme="minorHAnsi"/>
        </w:rPr>
        <w:t>Столбец «Наименование» содержит ссылки на страницы редактирования сервисов.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987550"/>
            <wp:effectExtent l="0" t="0" r="0" b="0"/>
            <wp:docPr id="45" name="Изображение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1"/>
        <w:numPr>
          <w:ilvl w:val="1"/>
          <w:numId w:val="1"/>
        </w:numPr>
      </w:pPr>
      <w:bookmarkStart w:id="34" w:name="__RefHeading___Toc1866_2549617106"/>
      <w:bookmarkStart w:id="35" w:name="_Toc63981915"/>
      <w:bookmarkEnd w:id="34"/>
      <w:r>
        <w:t>Выход из системы</w:t>
      </w:r>
      <w:bookmarkEnd w:id="35"/>
    </w:p>
    <w:p w:rsidR="0011582B" w:rsidRDefault="00693A7E">
      <w:pPr>
        <w:pStyle w:val="af2"/>
      </w:pPr>
      <w:r>
        <w:t>Для выхода из системы нажмите кнопку «Выход» области 5 на рисунке 1.</w:t>
      </w:r>
    </w:p>
    <w:p w:rsidR="0011582B" w:rsidRDefault="00693A7E">
      <w:pPr>
        <w:pStyle w:val="1"/>
        <w:numPr>
          <w:ilvl w:val="1"/>
          <w:numId w:val="1"/>
        </w:numPr>
      </w:pPr>
      <w:bookmarkStart w:id="36" w:name="__RefHeading___Toc1868_2549617106"/>
      <w:bookmarkStart w:id="37" w:name="_Toc63981916"/>
      <w:bookmarkEnd w:id="36"/>
      <w:r>
        <w:lastRenderedPageBreak/>
        <w:t>Администрирование.</w:t>
      </w:r>
      <w:bookmarkEnd w:id="37"/>
    </w:p>
    <w:p w:rsidR="0011582B" w:rsidRDefault="00693A7E">
      <w:pPr>
        <w:pStyle w:val="af2"/>
      </w:pPr>
      <w:r>
        <w:rPr>
          <w:b/>
        </w:rPr>
        <w:t>Внимание: раздел «Администрирование» доступен только пользователям с ролью «Администратор».</w:t>
      </w:r>
      <w:r>
        <w:t xml:space="preserve"> Общий вид окна администрирования показан на </w:t>
      </w:r>
      <w:proofErr w:type="gramStart"/>
      <w:r>
        <w:t>рисунке</w:t>
      </w:r>
      <w:proofErr w:type="gramEnd"/>
      <w:r>
        <w:t xml:space="preserve"> 19. Экран разбит на независимые между собой области управлениями справочниками.</w:t>
      </w:r>
    </w:p>
    <w:p w:rsidR="0011582B" w:rsidRDefault="00693A7E">
      <w:pPr>
        <w:pStyle w:val="af5"/>
      </w:pPr>
      <w:r>
        <w:t>Рисунок 19. Экран администрирования.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5542280"/>
            <wp:effectExtent l="0" t="0" r="0" b="0"/>
            <wp:docPr id="46" name="Изображение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4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«Управление справочником «Интерфейсы»» содержит все используемые в Реестре интерфейсы передачи данных.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Создать</w:t>
      </w:r>
      <w:r>
        <w:rPr>
          <w:rFonts w:eastAsiaTheme="minorHAnsi"/>
        </w:rPr>
        <w:t xml:space="preserve">» </w:t>
      </w:r>
      <w:r>
        <w:t>создаёт новый интерфейс передачи данных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lastRenderedPageBreak/>
        <w:drawing>
          <wp:inline distT="0" distB="0" distL="0" distR="0">
            <wp:extent cx="6236335" cy="2649855"/>
            <wp:effectExtent l="0" t="0" r="0" b="0"/>
            <wp:docPr id="47" name="Изображение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4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«Управление справочником «Типы БД»» содержит все используемые в Реестре типы используемых баз данных.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Создать</w:t>
      </w:r>
      <w:r>
        <w:rPr>
          <w:rFonts w:eastAsiaTheme="minorHAnsi"/>
        </w:rPr>
        <w:t xml:space="preserve">» </w:t>
      </w:r>
      <w:r>
        <w:t>создаёт новый тип базы данных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649855"/>
            <wp:effectExtent l="0" t="0" r="0" b="0"/>
            <wp:docPr id="48" name="Изображение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4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«Управление справочником «Системы»» содержит все используемые в Реестре системы взаимодействия с данными.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Поле фильтра и кнопка «Сбросить» включают и выключают фильтрацию систем.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в столбце «</w:t>
      </w:r>
      <w:r>
        <w:t>Администратор</w:t>
      </w:r>
      <w:r>
        <w:rPr>
          <w:rFonts w:eastAsiaTheme="minorHAnsi"/>
        </w:rPr>
        <w:t xml:space="preserve">» </w:t>
      </w:r>
      <w:r>
        <w:t>открывает всплывающее окно диалога с данными администратора для просмотра и редактирования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748030"/>
            <wp:effectExtent l="0" t="0" r="0" b="0"/>
            <wp:docPr id="49" name="Изображение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5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в столбце «</w:t>
      </w:r>
      <w:r>
        <w:t>Драйвер</w:t>
      </w:r>
      <w:r>
        <w:rPr>
          <w:rFonts w:eastAsiaTheme="minorHAnsi"/>
        </w:rPr>
        <w:t xml:space="preserve">» </w:t>
      </w:r>
      <w:r>
        <w:t xml:space="preserve">открывает всплывающее окно диалога настроек </w:t>
      </w:r>
      <w:r w:rsidR="00C50A6C">
        <w:t>драйвера системы</w:t>
      </w:r>
      <w:r>
        <w:t xml:space="preserve"> для просмотра и редактирования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lastRenderedPageBreak/>
        <w:drawing>
          <wp:inline distT="0" distB="0" distL="0" distR="0">
            <wp:extent cx="6236335" cy="1278255"/>
            <wp:effectExtent l="0" t="0" r="0" b="0"/>
            <wp:docPr id="50" name="Изображение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5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в столбце «</w:t>
      </w:r>
      <w:r>
        <w:t>Настройка активаторов</w:t>
      </w:r>
      <w:r>
        <w:rPr>
          <w:rFonts w:eastAsiaTheme="minorHAnsi"/>
        </w:rPr>
        <w:t xml:space="preserve">» </w:t>
      </w:r>
      <w:r>
        <w:t>открывает всплывающее окно настроек активаторов системы для просмотра и редактирования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433830"/>
            <wp:effectExtent l="0" t="0" r="0" b="0"/>
            <wp:docPr id="51" name="Изображение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5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в столбце «</w:t>
      </w:r>
      <w:r>
        <w:t>Связанные сервисы</w:t>
      </w:r>
      <w:r>
        <w:rPr>
          <w:rFonts w:eastAsiaTheme="minorHAnsi"/>
        </w:rPr>
        <w:t xml:space="preserve">» </w:t>
      </w:r>
      <w:r>
        <w:t>выполняет переход на страницу сервисов с включенным фильтром по наименованию системы</w:t>
      </w:r>
      <w:r>
        <w:rPr>
          <w:rFonts w:eastAsiaTheme="minorHAnsi"/>
        </w:rPr>
        <w:t>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Создать</w:t>
      </w:r>
      <w:r>
        <w:rPr>
          <w:rFonts w:eastAsiaTheme="minorHAnsi"/>
        </w:rPr>
        <w:t xml:space="preserve">» </w:t>
      </w:r>
      <w:r>
        <w:t>создаёт новую систему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042160"/>
            <wp:effectExtent l="0" t="0" r="0" b="0"/>
            <wp:docPr id="52" name="Изображение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4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«Управление справочником «Корпоративные системы»» содержит используемые в Реестре корпоративные системы.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Создать</w:t>
      </w:r>
      <w:r>
        <w:rPr>
          <w:rFonts w:eastAsiaTheme="minorHAnsi"/>
        </w:rPr>
        <w:t xml:space="preserve">» </w:t>
      </w:r>
      <w:r>
        <w:t>создаёт новый интерфейс передачи данных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816100"/>
            <wp:effectExtent l="0" t="0" r="0" b="0"/>
            <wp:docPr id="53" name="Изображение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5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Импорт</w:t>
      </w:r>
      <w:r>
        <w:rPr>
          <w:rFonts w:eastAsiaTheme="minorHAnsi"/>
        </w:rPr>
        <w:t xml:space="preserve">» </w:t>
      </w:r>
      <w:r>
        <w:t>открывает всплывающее окно диалога импорта из файла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lastRenderedPageBreak/>
        <w:drawing>
          <wp:inline distT="0" distB="0" distL="0" distR="0">
            <wp:extent cx="6236335" cy="623570"/>
            <wp:effectExtent l="0" t="0" r="0" b="0"/>
            <wp:docPr id="54" name="Изображение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5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«Управление справочником «Универсальные поля»» содержит все используемые в Реестре универсальные поля.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Создать</w:t>
      </w:r>
      <w:r>
        <w:rPr>
          <w:rFonts w:eastAsiaTheme="minorHAnsi"/>
        </w:rPr>
        <w:t xml:space="preserve">» </w:t>
      </w:r>
      <w:r>
        <w:t>создаёт новое универсальное поле.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143125"/>
            <wp:effectExtent l="0" t="0" r="0" b="0"/>
            <wp:docPr id="55" name="Изображение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5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«Управление справочником «Группы»» содержит все используемые в Реестре группы.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Создать</w:t>
      </w:r>
      <w:r>
        <w:rPr>
          <w:rFonts w:eastAsiaTheme="minorHAnsi"/>
        </w:rPr>
        <w:t xml:space="preserve">» </w:t>
      </w:r>
      <w:r>
        <w:t>создаёт новую группу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870710"/>
            <wp:effectExtent l="0" t="0" r="0" b="0"/>
            <wp:docPr id="56" name="Изображение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5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«Управление справочником «Теги»» содержит все используемые в Реестре теги.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Создать</w:t>
      </w:r>
      <w:r>
        <w:rPr>
          <w:rFonts w:eastAsiaTheme="minorHAnsi"/>
        </w:rPr>
        <w:t xml:space="preserve">» </w:t>
      </w:r>
      <w:r>
        <w:t>создаёт новый тег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1761490"/>
            <wp:effectExtent l="0" t="0" r="0" b="0"/>
            <wp:docPr id="57" name="Изображение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5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«Управление справочником «Видимость группы»» содержит все используемые в Реестре настройки видимости гру</w:t>
      </w:r>
      <w:proofErr w:type="gramStart"/>
      <w:r>
        <w:t>пп с пр</w:t>
      </w:r>
      <w:proofErr w:type="gramEnd"/>
      <w:r>
        <w:t>авами доступа.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Создать</w:t>
      </w:r>
      <w:r>
        <w:rPr>
          <w:rFonts w:eastAsiaTheme="minorHAnsi"/>
        </w:rPr>
        <w:t xml:space="preserve">» </w:t>
      </w:r>
      <w:r>
        <w:t>создаёт новое правило видимости групп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lastRenderedPageBreak/>
        <w:drawing>
          <wp:inline distT="0" distB="0" distL="0" distR="0">
            <wp:extent cx="6236335" cy="1870710"/>
            <wp:effectExtent l="0" t="0" r="0" b="0"/>
            <wp:docPr id="58" name="Изображение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5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t>Область «Управление справочником «Политики обработки ошибок»» во вложенном виде содержит все используемые в Реестре политики обработки ошибок.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Управление политикой (переименование, удаление)</w:t>
      </w:r>
      <w:r>
        <w:rPr>
          <w:rFonts w:eastAsiaTheme="minorHAnsi"/>
        </w:rPr>
        <w:t xml:space="preserve">» </w:t>
      </w:r>
      <w:proofErr w:type="gramStart"/>
      <w:r>
        <w:rPr>
          <w:rFonts w:eastAsiaTheme="minorHAnsi"/>
        </w:rPr>
        <w:t xml:space="preserve">управляет </w:t>
      </w:r>
      <w:r>
        <w:t>политиками безопасности выполняя</w:t>
      </w:r>
      <w:proofErr w:type="gramEnd"/>
      <w:r>
        <w:t xml:space="preserve"> их переименование или удаление</w:t>
      </w:r>
      <w:r>
        <w:rPr>
          <w:rFonts w:eastAsiaTheme="minorHAnsi"/>
        </w:rPr>
        <w:t>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Создать правило</w:t>
      </w:r>
      <w:r>
        <w:rPr>
          <w:rFonts w:eastAsiaTheme="minorHAnsi"/>
        </w:rPr>
        <w:t xml:space="preserve">» </w:t>
      </w:r>
      <w:r>
        <w:t>создаёт новое правило в политике</w:t>
      </w:r>
      <w:r>
        <w:rPr>
          <w:rFonts w:eastAsiaTheme="minorHAnsi"/>
        </w:rPr>
        <w:t>.</w:t>
      </w:r>
    </w:p>
    <w:p w:rsidR="0011582B" w:rsidRDefault="00693A7E">
      <w:pPr>
        <w:pStyle w:val="af2"/>
        <w:numPr>
          <w:ilvl w:val="0"/>
          <w:numId w:val="2"/>
        </w:numPr>
      </w:pPr>
      <w:r>
        <w:rPr>
          <w:rFonts w:eastAsiaTheme="minorHAnsi"/>
        </w:rPr>
        <w:t>Кнопка «</w:t>
      </w:r>
      <w:r>
        <w:t>Создать политику</w:t>
      </w:r>
      <w:r>
        <w:rPr>
          <w:rFonts w:eastAsiaTheme="minorHAnsi"/>
        </w:rPr>
        <w:t xml:space="preserve">» </w:t>
      </w:r>
      <w:r>
        <w:t>создаёт новую политику безопасности</w:t>
      </w:r>
      <w:r>
        <w:rPr>
          <w:rFonts w:eastAsiaTheme="minorHAnsi"/>
        </w:rPr>
        <w:t>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2977515"/>
            <wp:effectExtent l="0" t="0" r="0" b="0"/>
            <wp:docPr id="59" name="Изображение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5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1"/>
        <w:numPr>
          <w:ilvl w:val="0"/>
          <w:numId w:val="1"/>
        </w:numPr>
      </w:pPr>
      <w:bookmarkStart w:id="38" w:name="__RefHeading___Toc1870_2549617106"/>
      <w:bookmarkStart w:id="39" w:name="_Toc63981917"/>
      <w:bookmarkEnd w:id="38"/>
      <w:r>
        <w:t>Аварийные ситуации.</w:t>
      </w:r>
      <w:bookmarkEnd w:id="39"/>
    </w:p>
    <w:p w:rsidR="0011582B" w:rsidRDefault="00693A7E">
      <w:pPr>
        <w:pStyle w:val="1"/>
        <w:numPr>
          <w:ilvl w:val="1"/>
          <w:numId w:val="1"/>
        </w:numPr>
      </w:pPr>
      <w:bookmarkStart w:id="40" w:name="__RefHeading___Toc1872_2549617106"/>
      <w:bookmarkStart w:id="41" w:name="_Toc63981918"/>
      <w:bookmarkEnd w:id="40"/>
      <w:r>
        <w:t>Ошибка получения данных</w:t>
      </w:r>
      <w:bookmarkEnd w:id="41"/>
    </w:p>
    <w:p w:rsidR="0011582B" w:rsidRDefault="00693A7E">
      <w:pPr>
        <w:pStyle w:val="af2"/>
      </w:pPr>
      <w:r>
        <w:t>Ошибка получения данных заключается в разрыве соединения с базой данных Реестра и выражается в длительной демонстрации экрана получения данных, как на рисунках 20 и 21.</w:t>
      </w:r>
    </w:p>
    <w:p w:rsidR="0011582B" w:rsidRDefault="00693A7E">
      <w:pPr>
        <w:pStyle w:val="af5"/>
      </w:pPr>
      <w:r>
        <w:t>Рисунок 20. Экран ошибки получения данных. Вариант.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740410"/>
            <wp:effectExtent l="0" t="0" r="0" b="0"/>
            <wp:docPr id="60" name="Изображение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6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5"/>
      </w:pPr>
      <w:r>
        <w:t>Рисунок 20. Экран ошибки получения данных. Вариант.</w:t>
      </w:r>
    </w:p>
    <w:p w:rsidR="0011582B" w:rsidRDefault="00693A7E">
      <w:pPr>
        <w:pStyle w:val="TableofFigures1"/>
      </w:pPr>
      <w:r>
        <w:rPr>
          <w:noProof/>
          <w:lang w:eastAsia="ru-RU"/>
        </w:rPr>
        <w:drawing>
          <wp:inline distT="0" distB="0" distL="0" distR="0">
            <wp:extent cx="6236335" cy="467360"/>
            <wp:effectExtent l="0" t="0" r="0" b="0"/>
            <wp:docPr id="61" name="Изображение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6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2B" w:rsidRDefault="00693A7E">
      <w:pPr>
        <w:pStyle w:val="af2"/>
      </w:pPr>
      <w:r>
        <w:lastRenderedPageBreak/>
        <w:t>Ошибка не может быть устранена пользователем и если через некоторое время она сама не устранилась, то следует обратиться в службу технической поддержки.</w:t>
      </w:r>
    </w:p>
    <w:p w:rsidR="0011582B" w:rsidRDefault="00693A7E">
      <w:pPr>
        <w:pStyle w:val="1"/>
        <w:numPr>
          <w:ilvl w:val="1"/>
          <w:numId w:val="1"/>
        </w:numPr>
      </w:pPr>
      <w:bookmarkStart w:id="42" w:name="__RefHeading___Toc1874_2549617106"/>
      <w:bookmarkStart w:id="43" w:name="_Toc63981919"/>
      <w:bookmarkEnd w:id="42"/>
      <w:r>
        <w:t>Ошибка выхода из системы.</w:t>
      </w:r>
      <w:bookmarkEnd w:id="43"/>
    </w:p>
    <w:p w:rsidR="0011582B" w:rsidRDefault="00693A7E">
      <w:pPr>
        <w:pStyle w:val="af2"/>
      </w:pPr>
      <w:r>
        <w:t xml:space="preserve">При нажатии на кнопку «Выход» области 5 на рисунке 1 выход из системы может не произойти потому, что браузер сохранил данные авторизации в </w:t>
      </w:r>
      <w:proofErr w:type="spellStart"/>
      <w:r>
        <w:t>кэше</w:t>
      </w:r>
      <w:proofErr w:type="spellEnd"/>
      <w:r>
        <w:t>. В таком случае при попытке войти под другим пользователем будет всё равно в области 3 рисунка 1 отображаться имя предыдущего пользователя. Ошибка может возникать в разных браузерах.</w:t>
      </w:r>
    </w:p>
    <w:p w:rsidR="0011582B" w:rsidRDefault="00693A7E">
      <w:pPr>
        <w:pStyle w:val="af2"/>
      </w:pPr>
      <w:r>
        <w:rPr>
          <w:b/>
        </w:rPr>
        <w:t xml:space="preserve">Решение через принудительное удаление данных </w:t>
      </w:r>
      <w:proofErr w:type="spellStart"/>
      <w:r>
        <w:rPr>
          <w:b/>
        </w:rPr>
        <w:t>кэша</w:t>
      </w:r>
      <w:proofErr w:type="spellEnd"/>
      <w:r>
        <w:rPr>
          <w:b/>
        </w:rPr>
        <w:t>.</w:t>
      </w:r>
      <w:r>
        <w:t xml:space="preserve"> Откройте в настройках браузера (в разных браузерах эта функция может находиться в разных местах) очистку данных </w:t>
      </w:r>
      <w:proofErr w:type="spellStart"/>
      <w:r>
        <w:t>кэша</w:t>
      </w:r>
      <w:proofErr w:type="spellEnd"/>
      <w:r>
        <w:t xml:space="preserve"> и удалите сохранённые данные </w:t>
      </w:r>
      <w:proofErr w:type="spellStart"/>
      <w:r>
        <w:t>кэша</w:t>
      </w:r>
      <w:proofErr w:type="spellEnd"/>
      <w:r>
        <w:t xml:space="preserve"> </w:t>
      </w:r>
      <w:proofErr w:type="spellStart"/>
      <w:r>
        <w:t>веб-содержимого</w:t>
      </w:r>
      <w:proofErr w:type="spellEnd"/>
      <w:r>
        <w:t>.</w:t>
      </w:r>
    </w:p>
    <w:p w:rsidR="0011582B" w:rsidRDefault="00693A7E">
      <w:pPr>
        <w:pStyle w:val="af2"/>
      </w:pPr>
      <w:r>
        <w:rPr>
          <w:b/>
        </w:rPr>
        <w:t>Решение через перезапуск браузера.</w:t>
      </w:r>
      <w:r>
        <w:t xml:space="preserve"> Закройте все вкладки браузера, приложение браузера, запустите браузер заново и водите в систему под нужным именем. Если прежняя авторизация сохранилась, то принудительно удалите данные </w:t>
      </w:r>
      <w:proofErr w:type="spellStart"/>
      <w:r>
        <w:t>кэша</w:t>
      </w:r>
      <w:proofErr w:type="spellEnd"/>
      <w:r>
        <w:t xml:space="preserve"> браузера.</w:t>
      </w:r>
    </w:p>
    <w:p w:rsidR="0011582B" w:rsidRDefault="0011582B"/>
    <w:sectPr w:rsidR="0011582B" w:rsidSect="009859F3">
      <w:footerReference w:type="default" r:id="rId69"/>
      <w:pgSz w:w="12240" w:h="15840"/>
      <w:pgMar w:top="720" w:right="720" w:bottom="720" w:left="1699" w:header="0" w:footer="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5F4" w:rsidRDefault="005E65F4">
      <w:r>
        <w:separator/>
      </w:r>
    </w:p>
  </w:endnote>
  <w:endnote w:type="continuationSeparator" w:id="0">
    <w:p w:rsidR="005E65F4" w:rsidRDefault="005E65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Times New Roman"/>
    <w:charset w:val="02"/>
    <w:family w:val="auto"/>
    <w:pitch w:val="default"/>
    <w:sig w:usb0="00000000" w:usb1="00000000" w:usb2="00000000" w:usb3="00000000" w:csb0="0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03" w:type="dxa"/>
      <w:jc w:val="right"/>
      <w:tblLook w:val="04A0"/>
    </w:tblPr>
    <w:tblGrid>
      <w:gridCol w:w="5618"/>
      <w:gridCol w:w="2126"/>
      <w:gridCol w:w="1209"/>
      <w:gridCol w:w="550"/>
    </w:tblGrid>
    <w:tr w:rsidR="0011582B">
      <w:trPr>
        <w:trHeight w:val="280"/>
        <w:jc w:val="right"/>
      </w:trPr>
      <w:tc>
        <w:tcPr>
          <w:tcW w:w="8952" w:type="dxa"/>
          <w:gridSpan w:val="3"/>
          <w:tcBorders>
            <w:top w:val="single" w:sz="4" w:space="0" w:color="000000"/>
            <w:right w:val="single" w:sz="4" w:space="0" w:color="000000"/>
          </w:tcBorders>
          <w:shd w:val="clear" w:color="auto" w:fill="auto"/>
        </w:tcPr>
        <w:p w:rsidR="0011582B" w:rsidRDefault="0011582B">
          <w:pPr>
            <w:pStyle w:val="af8"/>
            <w:jc w:val="right"/>
            <w:rPr>
              <w:b/>
              <w:sz w:val="18"/>
              <w:szCs w:val="18"/>
            </w:rPr>
          </w:pPr>
        </w:p>
      </w:tc>
      <w:tc>
        <w:tcPr>
          <w:tcW w:w="550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11582B" w:rsidRDefault="009859F3">
          <w:pPr>
            <w:pStyle w:val="af8"/>
            <w:jc w:val="center"/>
            <w:rPr>
              <w:sz w:val="18"/>
              <w:szCs w:val="18"/>
            </w:rPr>
          </w:pPr>
          <w:r>
            <w:fldChar w:fldCharType="begin"/>
          </w:r>
          <w:r w:rsidR="00693A7E">
            <w:instrText>PAGE</w:instrText>
          </w:r>
          <w:r>
            <w:fldChar w:fldCharType="separate"/>
          </w:r>
          <w:r w:rsidR="002A4736">
            <w:rPr>
              <w:noProof/>
            </w:rPr>
            <w:t>1</w:t>
          </w:r>
          <w:r>
            <w:fldChar w:fldCharType="end"/>
          </w:r>
        </w:p>
      </w:tc>
    </w:tr>
    <w:tr w:rsidR="0011582B">
      <w:trPr>
        <w:jc w:val="right"/>
      </w:trPr>
      <w:tc>
        <w:tcPr>
          <w:tcW w:w="5617" w:type="dxa"/>
          <w:shd w:val="clear" w:color="auto" w:fill="auto"/>
        </w:tcPr>
        <w:p w:rsidR="0011582B" w:rsidRDefault="0011582B">
          <w:pPr>
            <w:pStyle w:val="af8"/>
            <w:jc w:val="right"/>
            <w:rPr>
              <w:sz w:val="18"/>
              <w:szCs w:val="18"/>
            </w:rPr>
          </w:pPr>
        </w:p>
      </w:tc>
      <w:tc>
        <w:tcPr>
          <w:tcW w:w="2126" w:type="dxa"/>
          <w:shd w:val="clear" w:color="auto" w:fill="auto"/>
        </w:tcPr>
        <w:p w:rsidR="0011582B" w:rsidRDefault="0011582B">
          <w:pPr>
            <w:pStyle w:val="af8"/>
            <w:jc w:val="right"/>
            <w:rPr>
              <w:sz w:val="18"/>
              <w:szCs w:val="18"/>
            </w:rPr>
          </w:pPr>
        </w:p>
      </w:tc>
      <w:tc>
        <w:tcPr>
          <w:tcW w:w="1209" w:type="dxa"/>
          <w:tcBorders>
            <w:right w:val="single" w:sz="4" w:space="0" w:color="000000"/>
          </w:tcBorders>
          <w:shd w:val="clear" w:color="auto" w:fill="auto"/>
        </w:tcPr>
        <w:p w:rsidR="0011582B" w:rsidRDefault="0011582B">
          <w:pPr>
            <w:pStyle w:val="af8"/>
            <w:jc w:val="right"/>
            <w:rPr>
              <w:sz w:val="18"/>
              <w:szCs w:val="18"/>
            </w:rPr>
          </w:pPr>
        </w:p>
      </w:tc>
      <w:tc>
        <w:tcPr>
          <w:tcW w:w="550" w:type="dxa"/>
          <w:vMerge/>
          <w:tcBorders>
            <w:left w:val="single" w:sz="4" w:space="0" w:color="000000"/>
          </w:tcBorders>
          <w:shd w:val="clear" w:color="auto" w:fill="auto"/>
        </w:tcPr>
        <w:p w:rsidR="0011582B" w:rsidRDefault="0011582B">
          <w:pPr>
            <w:pStyle w:val="af8"/>
            <w:jc w:val="right"/>
            <w:rPr>
              <w:sz w:val="18"/>
              <w:szCs w:val="18"/>
            </w:rPr>
          </w:pPr>
        </w:p>
      </w:tc>
    </w:tr>
  </w:tbl>
  <w:p w:rsidR="0011582B" w:rsidRDefault="0011582B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5F4" w:rsidRDefault="005E65F4">
      <w:r>
        <w:separator/>
      </w:r>
    </w:p>
  </w:footnote>
  <w:footnote w:type="continuationSeparator" w:id="0">
    <w:p w:rsidR="005E65F4" w:rsidRDefault="005E65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691B"/>
    <w:multiLevelType w:val="multilevel"/>
    <w:tmpl w:val="F574F524"/>
    <w:lvl w:ilvl="0">
      <w:start w:val="3"/>
      <w:numFmt w:val="decimal"/>
      <w:lvlText w:val="%1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0" w:firstLine="284"/>
      </w:p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0" w:firstLine="568"/>
      </w:pPr>
    </w:lvl>
    <w:lvl w:ilvl="3">
      <w:start w:val="1"/>
      <w:numFmt w:val="decimal"/>
      <w:suff w:val="space"/>
      <w:lvlText w:val=" %1.%2.%3.%4 "/>
      <w:lvlJc w:val="left"/>
      <w:pPr>
        <w:tabs>
          <w:tab w:val="num" w:pos="0"/>
        </w:tabs>
        <w:ind w:left="0" w:firstLine="852"/>
      </w:pPr>
    </w:lvl>
    <w:lvl w:ilvl="4">
      <w:start w:val="1"/>
      <w:numFmt w:val="decimal"/>
      <w:lvlText w:val=" %1.%2.%3.%4.%5 "/>
      <w:lvlJc w:val="left"/>
      <w:pPr>
        <w:tabs>
          <w:tab w:val="num" w:pos="1856"/>
        </w:tabs>
        <w:ind w:left="1136" w:firstLine="0"/>
      </w:pPr>
    </w:lvl>
    <w:lvl w:ilvl="5">
      <w:start w:val="1"/>
      <w:numFmt w:val="decimal"/>
      <w:lvlText w:val=" %1.%2.%3.%4.%5.%6 "/>
      <w:lvlJc w:val="left"/>
      <w:pPr>
        <w:tabs>
          <w:tab w:val="num" w:pos="2140"/>
        </w:tabs>
        <w:ind w:left="1420" w:firstLine="0"/>
      </w:pPr>
    </w:lvl>
    <w:lvl w:ilvl="6">
      <w:start w:val="1"/>
      <w:numFmt w:val="decimal"/>
      <w:lvlText w:val=" %1.%2.%3.%4.%5.%6.%7 "/>
      <w:lvlJc w:val="left"/>
      <w:pPr>
        <w:tabs>
          <w:tab w:val="num" w:pos="2424"/>
        </w:tabs>
        <w:ind w:left="1704" w:firstLine="0"/>
      </w:pPr>
    </w:lvl>
    <w:lvl w:ilvl="7">
      <w:start w:val="1"/>
      <w:numFmt w:val="decimal"/>
      <w:lvlText w:val=" %1.%2.%3.%4.%5.%6.%7.%8 "/>
      <w:lvlJc w:val="left"/>
      <w:pPr>
        <w:tabs>
          <w:tab w:val="num" w:pos="2708"/>
        </w:tabs>
        <w:ind w:left="1988" w:firstLine="0"/>
      </w:pPr>
    </w:lvl>
    <w:lvl w:ilvl="8">
      <w:start w:val="1"/>
      <w:numFmt w:val="decimal"/>
      <w:lvlText w:val=" %1.%2.%3.%4.%5.%6.%7.%8.%9 "/>
      <w:lvlJc w:val="left"/>
      <w:pPr>
        <w:tabs>
          <w:tab w:val="num" w:pos="2992"/>
        </w:tabs>
        <w:ind w:left="2272" w:firstLine="0"/>
      </w:pPr>
    </w:lvl>
  </w:abstractNum>
  <w:abstractNum w:abstractNumId="1">
    <w:nsid w:val="070C0C05"/>
    <w:multiLevelType w:val="multilevel"/>
    <w:tmpl w:val="A5369D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03D0AF0"/>
    <w:multiLevelType w:val="multilevel"/>
    <w:tmpl w:val="80FA84C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357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714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71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28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5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2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99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56" w:firstLine="0"/>
      </w:pPr>
    </w:lvl>
  </w:abstractNum>
  <w:abstractNum w:abstractNumId="3">
    <w:nsid w:val="67C37AFD"/>
    <w:multiLevelType w:val="multilevel"/>
    <w:tmpl w:val="1A544726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582B"/>
    <w:rsid w:val="0011582B"/>
    <w:rsid w:val="002739EE"/>
    <w:rsid w:val="002A4736"/>
    <w:rsid w:val="005E65F4"/>
    <w:rsid w:val="00693A7E"/>
    <w:rsid w:val="00770003"/>
    <w:rsid w:val="007E6CEC"/>
    <w:rsid w:val="008E6969"/>
    <w:rsid w:val="009859F3"/>
    <w:rsid w:val="00C50A6C"/>
    <w:rsid w:val="00DC1122"/>
    <w:rsid w:val="00E45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607"/>
    <w:rPr>
      <w:rFonts w:ascii="Times New Roman" w:hAnsi="Times New Roman"/>
      <w:sz w:val="24"/>
    </w:rPr>
  </w:style>
  <w:style w:type="paragraph" w:styleId="1">
    <w:name w:val="heading 1"/>
    <w:basedOn w:val="a0"/>
    <w:next w:val="2"/>
    <w:link w:val="10"/>
    <w:qFormat/>
    <w:rsid w:val="00741FA9"/>
    <w:pPr>
      <w:keepNext/>
      <w:spacing w:before="240" w:after="240"/>
      <w:ind w:left="0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3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6C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6C1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 Знак"/>
    <w:basedOn w:val="a1"/>
    <w:qFormat/>
    <w:rsid w:val="00D60BA6"/>
    <w:rPr>
      <w:rFonts w:ascii="Times New Roman" w:eastAsia="Times New Roman" w:hAnsi="Times New Roman" w:cs="Times New Roman"/>
      <w:sz w:val="24"/>
    </w:rPr>
  </w:style>
  <w:style w:type="character" w:customStyle="1" w:styleId="a5">
    <w:name w:val="Верхний колонтитул Знак"/>
    <w:basedOn w:val="a1"/>
    <w:uiPriority w:val="99"/>
    <w:qFormat/>
    <w:rsid w:val="00B25361"/>
  </w:style>
  <w:style w:type="character" w:customStyle="1" w:styleId="a6">
    <w:name w:val="Нижний колонтитул Знак"/>
    <w:basedOn w:val="a1"/>
    <w:qFormat/>
    <w:rsid w:val="00B25361"/>
  </w:style>
  <w:style w:type="character" w:customStyle="1" w:styleId="10">
    <w:name w:val="Заголовок 1 Знак"/>
    <w:basedOn w:val="a1"/>
    <w:link w:val="1"/>
    <w:qFormat/>
    <w:rsid w:val="00741FA9"/>
    <w:rPr>
      <w:rFonts w:ascii="Times New Roman" w:hAnsi="Times New Roman"/>
      <w:b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qFormat/>
    <w:rsid w:val="00B253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qFormat/>
    <w:rsid w:val="00076C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076C1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7">
    <w:name w:val="Текст выноски Знак"/>
    <w:basedOn w:val="a1"/>
    <w:uiPriority w:val="99"/>
    <w:semiHidden/>
    <w:qFormat/>
    <w:rsid w:val="00076C10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1"/>
    <w:uiPriority w:val="99"/>
    <w:unhideWhenUsed/>
    <w:rsid w:val="00AD0315"/>
    <w:rPr>
      <w:color w:val="0563C1" w:themeColor="hyperlink"/>
      <w:u w:val="single"/>
    </w:rPr>
  </w:style>
  <w:style w:type="character" w:customStyle="1" w:styleId="a8">
    <w:name w:val="Привязка сноски"/>
    <w:rsid w:val="009859F3"/>
    <w:rPr>
      <w:vertAlign w:val="superscript"/>
    </w:rPr>
  </w:style>
  <w:style w:type="character" w:customStyle="1" w:styleId="FootnoteCharacters">
    <w:name w:val="Footnote Characters"/>
    <w:qFormat/>
    <w:rsid w:val="0002035A"/>
    <w:rPr>
      <w:vertAlign w:val="superscript"/>
    </w:rPr>
  </w:style>
  <w:style w:type="character" w:customStyle="1" w:styleId="a9">
    <w:name w:val="Текст сноски Знак"/>
    <w:basedOn w:val="a1"/>
    <w:qFormat/>
    <w:rsid w:val="0002035A"/>
    <w:rPr>
      <w:rFonts w:ascii="Arial" w:eastAsia="Times New Roman" w:hAnsi="Arial" w:cs="Arial"/>
      <w:sz w:val="20"/>
      <w:szCs w:val="20"/>
      <w:lang w:eastAsia="ar-SA"/>
    </w:rPr>
  </w:style>
  <w:style w:type="character" w:styleId="aa">
    <w:name w:val="Strong"/>
    <w:basedOn w:val="a1"/>
    <w:uiPriority w:val="22"/>
    <w:qFormat/>
    <w:rsid w:val="00123D76"/>
    <w:rPr>
      <w:b/>
      <w:bCs/>
    </w:rPr>
  </w:style>
  <w:style w:type="character" w:customStyle="1" w:styleId="11">
    <w:name w:val="Выделение1"/>
    <w:basedOn w:val="a1"/>
    <w:uiPriority w:val="20"/>
    <w:qFormat/>
    <w:rsid w:val="00813E90"/>
    <w:rPr>
      <w:i/>
      <w:iCs/>
    </w:rPr>
  </w:style>
  <w:style w:type="character" w:customStyle="1" w:styleId="HTML">
    <w:name w:val="Стандартный HTML Знак"/>
    <w:basedOn w:val="a1"/>
    <w:uiPriority w:val="99"/>
    <w:qFormat/>
    <w:rsid w:val="00F2665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0">
    <w:name w:val="HTML Code"/>
    <w:basedOn w:val="a1"/>
    <w:uiPriority w:val="99"/>
    <w:semiHidden/>
    <w:unhideWhenUsed/>
    <w:qFormat/>
    <w:rsid w:val="00F26652"/>
    <w:rPr>
      <w:rFonts w:ascii="Courier New" w:eastAsia="Times New Roman" w:hAnsi="Courier New" w:cs="Courier New"/>
      <w:sz w:val="20"/>
      <w:szCs w:val="20"/>
    </w:rPr>
  </w:style>
  <w:style w:type="character" w:styleId="ab">
    <w:name w:val="annotation reference"/>
    <w:basedOn w:val="a1"/>
    <w:uiPriority w:val="99"/>
    <w:semiHidden/>
    <w:unhideWhenUsed/>
    <w:qFormat/>
    <w:rsid w:val="00892D47"/>
    <w:rPr>
      <w:sz w:val="16"/>
      <w:szCs w:val="16"/>
    </w:rPr>
  </w:style>
  <w:style w:type="character" w:customStyle="1" w:styleId="ac">
    <w:name w:val="Текст примечания Знак"/>
    <w:basedOn w:val="a1"/>
    <w:uiPriority w:val="99"/>
    <w:semiHidden/>
    <w:qFormat/>
    <w:rsid w:val="00892D47"/>
    <w:rPr>
      <w:sz w:val="20"/>
      <w:szCs w:val="20"/>
    </w:rPr>
  </w:style>
  <w:style w:type="character" w:customStyle="1" w:styleId="ad">
    <w:name w:val="Тема примечания Знак"/>
    <w:basedOn w:val="ac"/>
    <w:uiPriority w:val="99"/>
    <w:semiHidden/>
    <w:qFormat/>
    <w:rsid w:val="00892D47"/>
    <w:rPr>
      <w:b/>
      <w:bCs/>
      <w:sz w:val="20"/>
      <w:szCs w:val="20"/>
    </w:rPr>
  </w:style>
  <w:style w:type="character" w:customStyle="1" w:styleId="ae">
    <w:name w:val="Посещённая гиперссылка"/>
    <w:basedOn w:val="a1"/>
    <w:uiPriority w:val="99"/>
    <w:semiHidden/>
    <w:unhideWhenUsed/>
    <w:rsid w:val="00D8632E"/>
    <w:rPr>
      <w:color w:val="954F72" w:themeColor="followedHyperlink"/>
      <w:u w:val="single"/>
    </w:rPr>
  </w:style>
  <w:style w:type="character" w:customStyle="1" w:styleId="af">
    <w:name w:val="Ссылка указателя"/>
    <w:qFormat/>
    <w:rsid w:val="009859F3"/>
  </w:style>
  <w:style w:type="character" w:customStyle="1" w:styleId="af0">
    <w:name w:val="Маркеры списка"/>
    <w:qFormat/>
    <w:rsid w:val="009859F3"/>
    <w:rPr>
      <w:rFonts w:ascii="OpenSymbol" w:eastAsia="OpenSymbol" w:hAnsi="OpenSymbol" w:cs="OpenSymbol"/>
    </w:rPr>
  </w:style>
  <w:style w:type="paragraph" w:customStyle="1" w:styleId="af1">
    <w:name w:val="Заголовок"/>
    <w:basedOn w:val="a"/>
    <w:next w:val="af2"/>
    <w:qFormat/>
    <w:rsid w:val="009859F3"/>
    <w:pPr>
      <w:keepNext/>
      <w:spacing w:before="240" w:after="120"/>
    </w:pPr>
    <w:rPr>
      <w:rFonts w:ascii="Liberation Sans" w:eastAsia="DejaVu Sans" w:hAnsi="Liberation Sans" w:cs="Lohit Devanagari"/>
      <w:sz w:val="28"/>
      <w:szCs w:val="28"/>
    </w:rPr>
  </w:style>
  <w:style w:type="paragraph" w:styleId="af2">
    <w:name w:val="Body Text"/>
    <w:basedOn w:val="a"/>
    <w:rsid w:val="00D60BA6"/>
    <w:pPr>
      <w:ind w:firstLine="284"/>
      <w:jc w:val="both"/>
    </w:pPr>
    <w:rPr>
      <w:rFonts w:eastAsia="Times New Roman" w:cs="Times New Roman"/>
    </w:rPr>
  </w:style>
  <w:style w:type="paragraph" w:styleId="af3">
    <w:name w:val="List"/>
    <w:basedOn w:val="af2"/>
    <w:rsid w:val="009859F3"/>
    <w:rPr>
      <w:rFonts w:eastAsia="Arial" w:cs="Lohit Devanagari"/>
    </w:rPr>
  </w:style>
  <w:style w:type="paragraph" w:styleId="af4">
    <w:name w:val="caption"/>
    <w:basedOn w:val="a"/>
    <w:qFormat/>
    <w:rsid w:val="009859F3"/>
    <w:pPr>
      <w:suppressLineNumbers/>
      <w:spacing w:before="120" w:after="120"/>
    </w:pPr>
    <w:rPr>
      <w:rFonts w:eastAsia="Arial" w:cs="Lohit Devanagari"/>
      <w:i/>
      <w:iCs/>
      <w:szCs w:val="24"/>
    </w:rPr>
  </w:style>
  <w:style w:type="paragraph" w:customStyle="1" w:styleId="12">
    <w:name w:val="Указатель1"/>
    <w:basedOn w:val="a"/>
    <w:qFormat/>
    <w:rsid w:val="009859F3"/>
    <w:pPr>
      <w:suppressLineNumbers/>
    </w:pPr>
    <w:rPr>
      <w:rFonts w:eastAsia="Arial" w:cs="Lohit Devanagari"/>
    </w:rPr>
  </w:style>
  <w:style w:type="paragraph" w:customStyle="1" w:styleId="af5">
    <w:name w:val="Название рисунка"/>
    <w:basedOn w:val="a"/>
    <w:next w:val="af2"/>
    <w:qFormat/>
    <w:rsid w:val="000D782F"/>
    <w:pPr>
      <w:keepNext/>
      <w:spacing w:before="120"/>
      <w:jc w:val="both"/>
    </w:pPr>
    <w:rPr>
      <w:b/>
      <w:bCs/>
      <w:szCs w:val="24"/>
    </w:rPr>
  </w:style>
  <w:style w:type="paragraph" w:customStyle="1" w:styleId="TableofFigures1">
    <w:name w:val="Table of Figures1"/>
    <w:basedOn w:val="a"/>
    <w:qFormat/>
    <w:rsid w:val="00CE58FB"/>
    <w:pPr>
      <w:spacing w:before="60" w:after="60"/>
    </w:pPr>
  </w:style>
  <w:style w:type="paragraph" w:customStyle="1" w:styleId="af6">
    <w:name w:val="Верхний и нижний колонтитулы"/>
    <w:basedOn w:val="a"/>
    <w:qFormat/>
    <w:rsid w:val="009859F3"/>
  </w:style>
  <w:style w:type="paragraph" w:styleId="af7">
    <w:name w:val="header"/>
    <w:basedOn w:val="a"/>
    <w:uiPriority w:val="99"/>
    <w:unhideWhenUsed/>
    <w:rsid w:val="00B25361"/>
    <w:pPr>
      <w:tabs>
        <w:tab w:val="center" w:pos="4677"/>
        <w:tab w:val="right" w:pos="9355"/>
      </w:tabs>
    </w:pPr>
  </w:style>
  <w:style w:type="paragraph" w:styleId="af8">
    <w:name w:val="footer"/>
    <w:basedOn w:val="a"/>
    <w:unhideWhenUsed/>
    <w:rsid w:val="00B25361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  <w:uiPriority w:val="39"/>
    <w:rsid w:val="00B25361"/>
    <w:pPr>
      <w:keepNext/>
      <w:tabs>
        <w:tab w:val="right" w:leader="dot" w:pos="9072"/>
      </w:tabs>
      <w:spacing w:before="360" w:after="120"/>
    </w:pPr>
    <w:rPr>
      <w:rFonts w:eastAsia="Times New Roman" w:cs="Times New Roman"/>
      <w:b/>
      <w:szCs w:val="24"/>
    </w:rPr>
  </w:style>
  <w:style w:type="paragraph" w:styleId="5">
    <w:name w:val="toc 5"/>
    <w:basedOn w:val="a"/>
    <w:next w:val="a"/>
    <w:autoRedefine/>
    <w:uiPriority w:val="39"/>
    <w:unhideWhenUsed/>
    <w:rsid w:val="00B25361"/>
    <w:pPr>
      <w:keepNext/>
      <w:keepLines/>
      <w:ind w:left="960"/>
    </w:pPr>
    <w:rPr>
      <w:rFonts w:eastAsia="Times New Roman" w:cs="Times New Roman"/>
      <w:szCs w:val="20"/>
    </w:rPr>
  </w:style>
  <w:style w:type="paragraph" w:styleId="a0">
    <w:name w:val="List Paragraph"/>
    <w:basedOn w:val="a"/>
    <w:uiPriority w:val="34"/>
    <w:qFormat/>
    <w:rsid w:val="007A7BF4"/>
    <w:pPr>
      <w:ind w:left="720"/>
      <w:contextualSpacing/>
    </w:pPr>
  </w:style>
  <w:style w:type="paragraph" w:styleId="af9">
    <w:name w:val="Balloon Text"/>
    <w:basedOn w:val="a"/>
    <w:uiPriority w:val="99"/>
    <w:semiHidden/>
    <w:unhideWhenUsed/>
    <w:qFormat/>
    <w:rsid w:val="00076C10"/>
    <w:rPr>
      <w:rFonts w:ascii="Tahoma" w:hAnsi="Tahoma" w:cs="Tahoma"/>
      <w:sz w:val="16"/>
      <w:szCs w:val="16"/>
    </w:rPr>
  </w:style>
  <w:style w:type="paragraph" w:styleId="afa">
    <w:name w:val="TOC Heading"/>
    <w:basedOn w:val="1"/>
    <w:next w:val="a"/>
    <w:uiPriority w:val="39"/>
    <w:unhideWhenUsed/>
    <w:qFormat/>
    <w:rsid w:val="00AD0315"/>
    <w:pPr>
      <w:keepLines/>
      <w:spacing w:after="0" w:line="259" w:lineRule="auto"/>
    </w:pPr>
    <w:rPr>
      <w:rFonts w:asciiTheme="majorHAnsi" w:eastAsiaTheme="majorEastAsia" w:hAnsiTheme="majorHAnsi" w:cstheme="majorBidi"/>
      <w:b w:val="0"/>
      <w:color w:val="2E74B5" w:themeColor="accent1" w:themeShade="BF"/>
    </w:rPr>
  </w:style>
  <w:style w:type="paragraph" w:styleId="21">
    <w:name w:val="toc 2"/>
    <w:basedOn w:val="a"/>
    <w:next w:val="a"/>
    <w:autoRedefine/>
    <w:uiPriority w:val="39"/>
    <w:unhideWhenUsed/>
    <w:rsid w:val="00AD031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D0315"/>
    <w:pPr>
      <w:spacing w:after="100"/>
      <w:ind w:left="440"/>
    </w:pPr>
  </w:style>
  <w:style w:type="paragraph" w:styleId="afb">
    <w:name w:val="footnote text"/>
    <w:basedOn w:val="a"/>
    <w:rsid w:val="0002035A"/>
    <w:pPr>
      <w:suppressLineNumbers/>
      <w:ind w:left="283" w:hanging="283"/>
    </w:pPr>
    <w:rPr>
      <w:rFonts w:ascii="Arial" w:eastAsia="Times New Roman" w:hAnsi="Arial" w:cs="Arial"/>
      <w:sz w:val="20"/>
      <w:szCs w:val="20"/>
      <w:lang w:eastAsia="ar-SA"/>
    </w:rPr>
  </w:style>
  <w:style w:type="paragraph" w:styleId="HTML1">
    <w:name w:val="HTML Preformatted"/>
    <w:basedOn w:val="a"/>
    <w:uiPriority w:val="99"/>
    <w:unhideWhenUsed/>
    <w:qFormat/>
    <w:rsid w:val="00F266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c">
    <w:name w:val="Normal (Web)"/>
    <w:basedOn w:val="a"/>
    <w:uiPriority w:val="99"/>
    <w:semiHidden/>
    <w:unhideWhenUsed/>
    <w:qFormat/>
    <w:rsid w:val="00245AE8"/>
    <w:pP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C502AB"/>
    <w:pPr>
      <w:spacing w:after="100"/>
      <w:ind w:left="66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C502AB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C502AB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C502AB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C502AB"/>
    <w:pPr>
      <w:spacing w:after="100"/>
      <w:ind w:left="1760"/>
    </w:pPr>
    <w:rPr>
      <w:rFonts w:eastAsiaTheme="minorEastAsia"/>
      <w:lang w:eastAsia="ru-RU"/>
    </w:rPr>
  </w:style>
  <w:style w:type="paragraph" w:styleId="afd">
    <w:name w:val="annotation text"/>
    <w:basedOn w:val="a"/>
    <w:uiPriority w:val="99"/>
    <w:semiHidden/>
    <w:unhideWhenUsed/>
    <w:qFormat/>
    <w:rsid w:val="00892D47"/>
    <w:rPr>
      <w:sz w:val="20"/>
      <w:szCs w:val="20"/>
    </w:rPr>
  </w:style>
  <w:style w:type="paragraph" w:styleId="afe">
    <w:name w:val="annotation subject"/>
    <w:basedOn w:val="afd"/>
    <w:next w:val="afd"/>
    <w:uiPriority w:val="99"/>
    <w:semiHidden/>
    <w:unhideWhenUsed/>
    <w:qFormat/>
    <w:rsid w:val="00892D47"/>
    <w:rPr>
      <w:b/>
      <w:bCs/>
    </w:rPr>
  </w:style>
  <w:style w:type="table" w:styleId="aff">
    <w:name w:val="Table Grid"/>
    <w:basedOn w:val="a2"/>
    <w:uiPriority w:val="39"/>
    <w:rsid w:val="007A7B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_Титул_Название документа"/>
    <w:basedOn w:val="a"/>
    <w:link w:val="aff1"/>
    <w:rsid w:val="00DC1122"/>
    <w:pPr>
      <w:suppressAutoHyphens w:val="0"/>
      <w:spacing w:before="240" w:after="240" w:line="360" w:lineRule="auto"/>
      <w:jc w:val="center"/>
    </w:pPr>
    <w:rPr>
      <w:rFonts w:eastAsia="Times New Roman" w:cs="Arial"/>
      <w:bCs/>
      <w:caps/>
      <w:sz w:val="28"/>
      <w:szCs w:val="28"/>
    </w:rPr>
  </w:style>
  <w:style w:type="character" w:customStyle="1" w:styleId="aff1">
    <w:name w:val="_Титул_Название документа Знак"/>
    <w:link w:val="aff0"/>
    <w:rsid w:val="00DC1122"/>
    <w:rPr>
      <w:rFonts w:ascii="Times New Roman" w:eastAsia="Times New Roman" w:hAnsi="Times New Roman" w:cs="Arial"/>
      <w:bCs/>
      <w:cap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Erl07</b:Tag>
    <b:SourceType>Book</b:SourceType>
    <b:Guid>{C1A9C1A8-4FCF-4687-A7F5-386B16EF8A9E}</b:Guid>
    <b:Author>
      <b:Author>
        <b:NameList>
          <b:Person>
            <b:Last>Erl</b:Last>
            <b:First>Thomas</b:First>
          </b:Person>
        </b:NameList>
      </b:Author>
    </b:Author>
    <b:Title>SOA: Principles of Service Design</b:Title>
    <b:Year>2007</b:Year>
    <b:Publisher>Prentice Hall</b:Publisher>
    <b:RefOrder>1</b:RefOrder>
  </b:Source>
</b:Sources>
</file>

<file path=customXml/itemProps1.xml><?xml version="1.0" encoding="utf-8"?>
<ds:datastoreItem xmlns:ds="http://schemas.openxmlformats.org/officeDocument/2006/customXml" ds:itemID="{CCAFA07B-0B57-420C-9526-ED3BEF1D6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30</Pages>
  <Words>4417</Words>
  <Characters>25177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Инполюс</Company>
  <LinksUpToDate>false</LinksUpToDate>
  <CharactersWithSpaces>29535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"Инполюс"</dc:creator>
  <cp:keywords>1.4</cp:keywords>
  <dc:description/>
  <cp:lastModifiedBy>Антон Савченко</cp:lastModifiedBy>
  <cp:revision>67</cp:revision>
  <cp:lastPrinted>2019-08-08T08:12:00Z</cp:lastPrinted>
  <dcterms:created xsi:type="dcterms:W3CDTF">2021-02-11T15:44:00Z</dcterms:created>
  <dcterms:modified xsi:type="dcterms:W3CDTF">2022-08-11T10:18:00Z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Инполюс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